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61FA" w:rsidRDefault="00B261FA">
      <w:pPr>
        <w:spacing w:line="200" w:lineRule="exact"/>
        <w:rPr>
          <w:rFonts w:eastAsia="宋体"/>
          <w:sz w:val="24"/>
          <w:szCs w:val="24"/>
        </w:rPr>
      </w:pPr>
      <w:bookmarkStart w:id="0" w:name="page1"/>
      <w:bookmarkEnd w:id="0"/>
    </w:p>
    <w:p w:rsidR="00B261FA" w:rsidRDefault="00B261FA">
      <w:pPr>
        <w:spacing w:line="200" w:lineRule="exact"/>
        <w:rPr>
          <w:rFonts w:eastAsia="宋体"/>
          <w:sz w:val="24"/>
          <w:szCs w:val="24"/>
        </w:rPr>
      </w:pPr>
    </w:p>
    <w:p w:rsidR="00B261FA" w:rsidRDefault="00B261FA">
      <w:pPr>
        <w:spacing w:line="200" w:lineRule="exact"/>
        <w:rPr>
          <w:rFonts w:eastAsia="宋体"/>
          <w:sz w:val="24"/>
          <w:szCs w:val="24"/>
        </w:rPr>
      </w:pPr>
    </w:p>
    <w:p w:rsidR="00B261FA" w:rsidRDefault="00B261FA">
      <w:pPr>
        <w:spacing w:line="200" w:lineRule="exact"/>
        <w:rPr>
          <w:rFonts w:eastAsia="宋体"/>
          <w:sz w:val="24"/>
          <w:szCs w:val="24"/>
        </w:rPr>
      </w:pPr>
    </w:p>
    <w:p w:rsidR="00B261FA" w:rsidRDefault="00B261FA">
      <w:pPr>
        <w:spacing w:line="200" w:lineRule="exact"/>
        <w:rPr>
          <w:rFonts w:eastAsia="宋体"/>
          <w:sz w:val="24"/>
          <w:szCs w:val="24"/>
        </w:rPr>
      </w:pPr>
    </w:p>
    <w:p w:rsidR="00B261FA" w:rsidRDefault="00B261FA">
      <w:pPr>
        <w:spacing w:line="200" w:lineRule="exact"/>
        <w:rPr>
          <w:rFonts w:eastAsia="宋体"/>
          <w:sz w:val="24"/>
          <w:szCs w:val="24"/>
        </w:rPr>
      </w:pPr>
    </w:p>
    <w:p w:rsidR="00B261FA" w:rsidRDefault="00B261FA">
      <w:pPr>
        <w:spacing w:line="200" w:lineRule="exact"/>
        <w:rPr>
          <w:rFonts w:eastAsia="宋体"/>
          <w:sz w:val="24"/>
          <w:szCs w:val="24"/>
        </w:rPr>
      </w:pPr>
    </w:p>
    <w:p w:rsidR="00B261FA" w:rsidRDefault="00B261FA">
      <w:pPr>
        <w:spacing w:line="200" w:lineRule="exact"/>
        <w:rPr>
          <w:rFonts w:eastAsia="宋体"/>
          <w:sz w:val="24"/>
          <w:szCs w:val="24"/>
        </w:rPr>
      </w:pPr>
    </w:p>
    <w:p w:rsidR="00B261FA" w:rsidRDefault="00B261FA">
      <w:pPr>
        <w:spacing w:line="200" w:lineRule="exact"/>
        <w:rPr>
          <w:rFonts w:eastAsia="宋体"/>
          <w:sz w:val="24"/>
          <w:szCs w:val="24"/>
        </w:rPr>
      </w:pPr>
    </w:p>
    <w:p w:rsidR="00B261FA" w:rsidRDefault="00B261FA">
      <w:pPr>
        <w:spacing w:line="200" w:lineRule="exact"/>
        <w:rPr>
          <w:rFonts w:eastAsia="宋体"/>
          <w:sz w:val="24"/>
          <w:szCs w:val="24"/>
        </w:rPr>
      </w:pPr>
    </w:p>
    <w:p w:rsidR="00B261FA" w:rsidRDefault="00B261FA">
      <w:pPr>
        <w:spacing w:line="200" w:lineRule="exact"/>
        <w:rPr>
          <w:rFonts w:eastAsia="宋体"/>
          <w:sz w:val="24"/>
          <w:szCs w:val="24"/>
        </w:rPr>
      </w:pPr>
    </w:p>
    <w:p w:rsidR="00B261FA" w:rsidRDefault="00B261FA">
      <w:pPr>
        <w:widowControl w:val="0"/>
        <w:jc w:val="center"/>
        <w:rPr>
          <w:rFonts w:ascii="黑体" w:eastAsia="黑体" w:hAnsi="黑体"/>
          <w:b/>
          <w:kern w:val="2"/>
          <w:sz w:val="36"/>
          <w:szCs w:val="36"/>
        </w:rPr>
      </w:pPr>
    </w:p>
    <w:p w:rsidR="00B261FA" w:rsidRDefault="00A00AA1">
      <w:pPr>
        <w:widowControl w:val="0"/>
        <w:jc w:val="center"/>
        <w:rPr>
          <w:rFonts w:ascii="黑体" w:eastAsia="黑体" w:hAnsi="黑体"/>
          <w:b/>
          <w:kern w:val="2"/>
          <w:sz w:val="36"/>
          <w:szCs w:val="36"/>
        </w:rPr>
      </w:pPr>
      <w:r>
        <w:rPr>
          <w:rFonts w:ascii="黑体" w:eastAsia="黑体" w:hAnsi="黑体" w:hint="eastAsia"/>
          <w:b/>
          <w:kern w:val="2"/>
          <w:sz w:val="36"/>
          <w:szCs w:val="36"/>
        </w:rPr>
        <w:t>东海</w:t>
      </w:r>
      <w:proofErr w:type="gramStart"/>
      <w:r>
        <w:rPr>
          <w:rFonts w:ascii="黑体" w:eastAsia="黑体" w:hAnsi="黑体" w:hint="eastAsia"/>
          <w:b/>
          <w:kern w:val="2"/>
          <w:sz w:val="36"/>
          <w:szCs w:val="36"/>
        </w:rPr>
        <w:t>祥</w:t>
      </w:r>
      <w:proofErr w:type="gramEnd"/>
      <w:r>
        <w:rPr>
          <w:rFonts w:ascii="黑体" w:eastAsia="黑体" w:hAnsi="黑体" w:hint="eastAsia"/>
          <w:b/>
          <w:kern w:val="2"/>
          <w:sz w:val="36"/>
          <w:szCs w:val="36"/>
        </w:rPr>
        <w:t>泰三年定期开放债券型发起式</w:t>
      </w:r>
    </w:p>
    <w:p w:rsidR="00B261FA" w:rsidRDefault="00A00AA1">
      <w:pPr>
        <w:widowControl w:val="0"/>
        <w:jc w:val="center"/>
        <w:rPr>
          <w:rFonts w:ascii="黑体" w:eastAsia="黑体" w:hAnsi="黑体"/>
          <w:b/>
          <w:kern w:val="2"/>
          <w:sz w:val="36"/>
          <w:szCs w:val="36"/>
        </w:rPr>
      </w:pPr>
      <w:r>
        <w:rPr>
          <w:rFonts w:ascii="黑体" w:eastAsia="黑体" w:hAnsi="黑体" w:hint="eastAsia"/>
          <w:b/>
          <w:kern w:val="2"/>
          <w:sz w:val="36"/>
          <w:szCs w:val="36"/>
        </w:rPr>
        <w:t>证券投资基金招募说明书（更新）</w:t>
      </w:r>
    </w:p>
    <w:p w:rsidR="00B261FA" w:rsidRDefault="00B261FA">
      <w:pPr>
        <w:spacing w:line="360" w:lineRule="auto"/>
        <w:rPr>
          <w:rFonts w:eastAsia="宋体"/>
          <w:sz w:val="24"/>
          <w:szCs w:val="24"/>
        </w:rPr>
      </w:pPr>
    </w:p>
    <w:p w:rsidR="00B261FA" w:rsidRDefault="00B261FA">
      <w:pPr>
        <w:spacing w:line="360" w:lineRule="auto"/>
        <w:rPr>
          <w:rFonts w:eastAsia="宋体"/>
          <w:sz w:val="24"/>
          <w:szCs w:val="24"/>
        </w:rPr>
      </w:pPr>
    </w:p>
    <w:p w:rsidR="00B261FA" w:rsidRDefault="00B261FA">
      <w:pPr>
        <w:spacing w:line="360" w:lineRule="auto"/>
        <w:rPr>
          <w:rFonts w:eastAsia="宋体"/>
          <w:sz w:val="24"/>
          <w:szCs w:val="24"/>
        </w:rPr>
      </w:pPr>
    </w:p>
    <w:p w:rsidR="00B261FA" w:rsidRDefault="00B261FA">
      <w:pPr>
        <w:spacing w:line="274" w:lineRule="exact"/>
        <w:rPr>
          <w:rFonts w:eastAsia="宋体"/>
          <w:sz w:val="24"/>
          <w:szCs w:val="24"/>
        </w:rPr>
      </w:pPr>
    </w:p>
    <w:p w:rsidR="00B261FA" w:rsidRDefault="00A00AA1">
      <w:pPr>
        <w:jc w:val="center"/>
        <w:rPr>
          <w:rFonts w:ascii="黑体" w:eastAsia="黑体" w:hAnsi="黑体"/>
          <w:b/>
          <w:sz w:val="36"/>
          <w:szCs w:val="36"/>
        </w:rPr>
      </w:pPr>
      <w:r>
        <w:rPr>
          <w:rFonts w:ascii="黑体" w:eastAsia="黑体" w:hAnsi="黑体"/>
          <w:b/>
          <w:sz w:val="36"/>
          <w:szCs w:val="36"/>
        </w:rPr>
        <w:t>2023年第</w:t>
      </w:r>
      <w:r>
        <w:rPr>
          <w:rFonts w:ascii="黑体" w:eastAsia="黑体" w:hAnsi="黑体" w:hint="eastAsia"/>
          <w:b/>
          <w:sz w:val="36"/>
          <w:szCs w:val="36"/>
        </w:rPr>
        <w:t>1</w:t>
      </w:r>
      <w:r>
        <w:rPr>
          <w:rFonts w:ascii="黑体" w:eastAsia="黑体" w:hAnsi="黑体"/>
          <w:b/>
          <w:sz w:val="36"/>
          <w:szCs w:val="36"/>
        </w:rPr>
        <w:t>号</w:t>
      </w:r>
    </w:p>
    <w:p w:rsidR="00B261FA" w:rsidRDefault="00B261FA">
      <w:pPr>
        <w:spacing w:line="274" w:lineRule="exact"/>
        <w:rPr>
          <w:rFonts w:eastAsia="宋体"/>
          <w:sz w:val="24"/>
          <w:szCs w:val="24"/>
        </w:rPr>
      </w:pPr>
    </w:p>
    <w:p w:rsidR="00B261FA" w:rsidRDefault="00B261FA">
      <w:pPr>
        <w:spacing w:line="274" w:lineRule="exact"/>
        <w:rPr>
          <w:rFonts w:eastAsia="宋体"/>
          <w:sz w:val="24"/>
          <w:szCs w:val="24"/>
        </w:rPr>
      </w:pPr>
    </w:p>
    <w:p w:rsidR="00B261FA" w:rsidRDefault="00B261FA">
      <w:pPr>
        <w:spacing w:line="274" w:lineRule="exact"/>
        <w:rPr>
          <w:rFonts w:eastAsia="宋体"/>
          <w:sz w:val="24"/>
          <w:szCs w:val="24"/>
        </w:rPr>
      </w:pPr>
    </w:p>
    <w:p w:rsidR="00B261FA" w:rsidRDefault="00B261FA">
      <w:pPr>
        <w:spacing w:line="274" w:lineRule="exact"/>
        <w:rPr>
          <w:rFonts w:eastAsia="宋体"/>
          <w:sz w:val="24"/>
          <w:szCs w:val="24"/>
        </w:rPr>
      </w:pPr>
    </w:p>
    <w:p w:rsidR="00B261FA" w:rsidRDefault="00B261FA">
      <w:pPr>
        <w:spacing w:line="274" w:lineRule="exact"/>
        <w:rPr>
          <w:rFonts w:eastAsia="宋体"/>
          <w:sz w:val="24"/>
          <w:szCs w:val="24"/>
        </w:rPr>
      </w:pPr>
    </w:p>
    <w:p w:rsidR="00B261FA" w:rsidRDefault="00B261FA">
      <w:pPr>
        <w:spacing w:line="274" w:lineRule="exact"/>
        <w:rPr>
          <w:rFonts w:eastAsia="宋体"/>
          <w:sz w:val="24"/>
          <w:szCs w:val="24"/>
        </w:rPr>
      </w:pPr>
    </w:p>
    <w:p w:rsidR="00B261FA" w:rsidRDefault="00B261FA">
      <w:pPr>
        <w:widowControl w:val="0"/>
        <w:jc w:val="center"/>
        <w:rPr>
          <w:rFonts w:ascii="黑体" w:eastAsia="黑体" w:hAnsi="黑体"/>
          <w:b/>
          <w:kern w:val="2"/>
          <w:sz w:val="28"/>
          <w:szCs w:val="28"/>
        </w:rPr>
      </w:pPr>
    </w:p>
    <w:p w:rsidR="00B261FA" w:rsidRDefault="00A00AA1">
      <w:pPr>
        <w:widowControl w:val="0"/>
        <w:jc w:val="center"/>
        <w:rPr>
          <w:rFonts w:ascii="黑体" w:eastAsia="黑体" w:hAnsi="黑体"/>
          <w:b/>
          <w:kern w:val="2"/>
          <w:sz w:val="28"/>
          <w:szCs w:val="28"/>
        </w:rPr>
      </w:pPr>
      <w:r>
        <w:rPr>
          <w:rFonts w:ascii="黑体" w:eastAsia="黑体" w:hAnsi="黑体" w:hint="eastAsia"/>
          <w:b/>
          <w:kern w:val="2"/>
          <w:sz w:val="28"/>
          <w:szCs w:val="28"/>
        </w:rPr>
        <w:t>基金管理人：东海基金管理有限责任公司</w:t>
      </w:r>
    </w:p>
    <w:p w:rsidR="00B261FA" w:rsidRDefault="00A00AA1">
      <w:pPr>
        <w:widowControl w:val="0"/>
        <w:jc w:val="center"/>
        <w:rPr>
          <w:rFonts w:ascii="黑体" w:eastAsia="黑体" w:hAnsi="黑体"/>
          <w:b/>
          <w:kern w:val="2"/>
          <w:sz w:val="28"/>
          <w:szCs w:val="28"/>
        </w:rPr>
      </w:pPr>
      <w:r>
        <w:rPr>
          <w:rFonts w:ascii="黑体" w:eastAsia="黑体" w:hAnsi="黑体" w:hint="eastAsia"/>
          <w:b/>
          <w:kern w:val="2"/>
          <w:sz w:val="28"/>
          <w:szCs w:val="28"/>
        </w:rPr>
        <w:t>基金托管人：南京银行股份有限公司</w:t>
      </w:r>
    </w:p>
    <w:p w:rsidR="00B261FA" w:rsidRDefault="00B261FA">
      <w:pPr>
        <w:widowControl w:val="0"/>
        <w:jc w:val="center"/>
        <w:rPr>
          <w:rFonts w:ascii="黑体" w:eastAsia="黑体" w:hAnsi="黑体"/>
          <w:b/>
          <w:kern w:val="2"/>
          <w:sz w:val="28"/>
          <w:szCs w:val="28"/>
        </w:rPr>
      </w:pPr>
    </w:p>
    <w:p w:rsidR="00B261FA" w:rsidRDefault="00B261FA">
      <w:pPr>
        <w:widowControl w:val="0"/>
        <w:jc w:val="center"/>
        <w:rPr>
          <w:rFonts w:ascii="黑体" w:eastAsia="黑体" w:hAnsi="黑体"/>
          <w:b/>
          <w:kern w:val="2"/>
          <w:sz w:val="28"/>
          <w:szCs w:val="28"/>
        </w:rPr>
      </w:pPr>
    </w:p>
    <w:p w:rsidR="00B261FA" w:rsidRDefault="00B261FA">
      <w:pPr>
        <w:widowControl w:val="0"/>
        <w:jc w:val="center"/>
        <w:rPr>
          <w:rFonts w:ascii="黑体" w:eastAsia="黑体" w:hAnsi="黑体"/>
          <w:b/>
          <w:kern w:val="2"/>
          <w:sz w:val="28"/>
          <w:szCs w:val="28"/>
        </w:rPr>
      </w:pPr>
    </w:p>
    <w:p w:rsidR="00B261FA" w:rsidRDefault="00B261FA">
      <w:pPr>
        <w:widowControl w:val="0"/>
        <w:jc w:val="center"/>
        <w:rPr>
          <w:rFonts w:ascii="黑体" w:eastAsia="黑体" w:hAnsi="黑体"/>
          <w:b/>
          <w:kern w:val="2"/>
          <w:sz w:val="28"/>
          <w:szCs w:val="28"/>
        </w:rPr>
      </w:pPr>
    </w:p>
    <w:p w:rsidR="00B261FA" w:rsidRDefault="00B261FA">
      <w:pPr>
        <w:widowControl w:val="0"/>
        <w:jc w:val="both"/>
        <w:rPr>
          <w:rFonts w:ascii="黑体" w:eastAsia="黑体" w:hAnsi="黑体"/>
          <w:b/>
          <w:kern w:val="2"/>
          <w:sz w:val="28"/>
          <w:szCs w:val="28"/>
        </w:rPr>
      </w:pPr>
    </w:p>
    <w:p w:rsidR="00B261FA" w:rsidRDefault="00A00AA1">
      <w:pPr>
        <w:jc w:val="center"/>
        <w:rPr>
          <w:rFonts w:ascii="黑体" w:eastAsia="黑体" w:hAnsi="黑体"/>
          <w:b/>
          <w:sz w:val="28"/>
          <w:szCs w:val="28"/>
        </w:rPr>
      </w:pPr>
      <w:r>
        <w:rPr>
          <w:rFonts w:ascii="黑体" w:eastAsia="黑体" w:hAnsi="黑体" w:hint="eastAsia"/>
          <w:b/>
          <w:sz w:val="28"/>
          <w:szCs w:val="28"/>
        </w:rPr>
        <w:t>二零二三年三月</w:t>
      </w:r>
    </w:p>
    <w:p w:rsidR="00B261FA" w:rsidRDefault="00B261FA">
      <w:pPr>
        <w:snapToGrid w:val="0"/>
        <w:spacing w:line="360" w:lineRule="auto"/>
        <w:jc w:val="center"/>
        <w:rPr>
          <w:rFonts w:ascii="宋体" w:hAnsi="宋体"/>
          <w:b/>
          <w:bCs/>
          <w:szCs w:val="21"/>
        </w:rPr>
        <w:sectPr w:rsidR="00B261FA">
          <w:headerReference w:type="default" r:id="rId9"/>
          <w:footerReference w:type="default" r:id="rId10"/>
          <w:headerReference w:type="first" r:id="rId11"/>
          <w:footerReference w:type="first" r:id="rId12"/>
          <w:pgSz w:w="11906" w:h="16838"/>
          <w:pgMar w:top="1440" w:right="1800" w:bottom="1440" w:left="1800" w:header="851" w:footer="992" w:gutter="0"/>
          <w:pgNumType w:start="0"/>
          <w:cols w:space="425"/>
          <w:titlePg/>
          <w:docGrid w:type="lines" w:linePitch="312"/>
        </w:sectPr>
      </w:pPr>
    </w:p>
    <w:p w:rsidR="00B261FA" w:rsidRDefault="00B261FA">
      <w:pPr>
        <w:spacing w:line="200" w:lineRule="exact"/>
        <w:rPr>
          <w:rFonts w:eastAsia="宋体"/>
          <w:sz w:val="20"/>
          <w:szCs w:val="20"/>
        </w:rPr>
      </w:pPr>
    </w:p>
    <w:p w:rsidR="00B261FA" w:rsidRDefault="00A00AA1">
      <w:pPr>
        <w:spacing w:line="240" w:lineRule="exact"/>
        <w:ind w:right="6"/>
        <w:jc w:val="center"/>
        <w:rPr>
          <w:rFonts w:eastAsia="宋体"/>
          <w:b/>
          <w:bCs/>
        </w:rPr>
      </w:pPr>
      <w:r>
        <w:rPr>
          <w:rFonts w:eastAsia="宋体"/>
          <w:b/>
          <w:bCs/>
          <w:sz w:val="24"/>
          <w:szCs w:val="24"/>
        </w:rPr>
        <w:t>重要提示</w:t>
      </w:r>
    </w:p>
    <w:p w:rsidR="00B261FA" w:rsidRDefault="00B261FA">
      <w:pPr>
        <w:spacing w:line="200" w:lineRule="exact"/>
        <w:rPr>
          <w:rFonts w:eastAsia="宋体"/>
          <w:sz w:val="20"/>
          <w:szCs w:val="20"/>
        </w:rPr>
      </w:pPr>
    </w:p>
    <w:p w:rsidR="00B261FA" w:rsidRDefault="00A00AA1">
      <w:pPr>
        <w:spacing w:line="360" w:lineRule="auto"/>
        <w:ind w:firstLineChars="200" w:firstLine="480"/>
        <w:rPr>
          <w:rFonts w:eastAsia="宋体"/>
          <w:bCs/>
          <w:sz w:val="24"/>
        </w:rPr>
      </w:pPr>
      <w:r>
        <w:rPr>
          <w:rFonts w:eastAsia="宋体"/>
          <w:bCs/>
          <w:sz w:val="24"/>
        </w:rPr>
        <w:t>本基金经中国证监会</w:t>
      </w:r>
      <w:r>
        <w:rPr>
          <w:rFonts w:eastAsia="宋体"/>
          <w:bCs/>
          <w:sz w:val="24"/>
        </w:rPr>
        <w:t>2020</w:t>
      </w:r>
      <w:r>
        <w:rPr>
          <w:rFonts w:eastAsia="宋体"/>
          <w:bCs/>
          <w:sz w:val="24"/>
        </w:rPr>
        <w:t>年</w:t>
      </w:r>
      <w:r>
        <w:rPr>
          <w:rFonts w:eastAsia="宋体"/>
          <w:bCs/>
          <w:sz w:val="24"/>
        </w:rPr>
        <w:t>3</w:t>
      </w:r>
      <w:r>
        <w:rPr>
          <w:rFonts w:eastAsia="宋体"/>
          <w:bCs/>
          <w:sz w:val="24"/>
        </w:rPr>
        <w:t>月</w:t>
      </w:r>
      <w:r>
        <w:rPr>
          <w:rFonts w:eastAsia="宋体"/>
          <w:bCs/>
          <w:sz w:val="24"/>
        </w:rPr>
        <w:t>10</w:t>
      </w:r>
      <w:r>
        <w:rPr>
          <w:rFonts w:eastAsia="宋体"/>
          <w:bCs/>
          <w:sz w:val="24"/>
        </w:rPr>
        <w:t>日证监许可【</w:t>
      </w:r>
      <w:r>
        <w:rPr>
          <w:rFonts w:eastAsia="宋体"/>
          <w:bCs/>
          <w:sz w:val="24"/>
        </w:rPr>
        <w:t>2020</w:t>
      </w:r>
      <w:r>
        <w:rPr>
          <w:rFonts w:eastAsia="宋体"/>
          <w:bCs/>
          <w:sz w:val="24"/>
        </w:rPr>
        <w:t>】</w:t>
      </w:r>
      <w:r>
        <w:rPr>
          <w:rFonts w:eastAsia="宋体"/>
          <w:bCs/>
          <w:sz w:val="24"/>
        </w:rPr>
        <w:t>400</w:t>
      </w:r>
      <w:r>
        <w:rPr>
          <w:rFonts w:eastAsia="宋体"/>
          <w:bCs/>
          <w:sz w:val="24"/>
        </w:rPr>
        <w:t>号</w:t>
      </w:r>
      <w:proofErr w:type="gramStart"/>
      <w:r>
        <w:rPr>
          <w:rFonts w:eastAsia="宋体"/>
          <w:bCs/>
          <w:sz w:val="24"/>
        </w:rPr>
        <w:t>文注册</w:t>
      </w:r>
      <w:proofErr w:type="gramEnd"/>
      <w:r>
        <w:rPr>
          <w:rFonts w:eastAsia="宋体"/>
          <w:bCs/>
          <w:sz w:val="24"/>
        </w:rPr>
        <w:t>募集。</w:t>
      </w:r>
    </w:p>
    <w:p w:rsidR="00B261FA" w:rsidRDefault="00A00AA1">
      <w:pPr>
        <w:spacing w:line="360" w:lineRule="auto"/>
        <w:ind w:firstLineChars="200" w:firstLine="480"/>
        <w:rPr>
          <w:rFonts w:eastAsia="宋体"/>
          <w:bCs/>
          <w:sz w:val="24"/>
        </w:rPr>
      </w:pPr>
      <w:r>
        <w:rPr>
          <w:rFonts w:eastAsia="宋体"/>
          <w:bCs/>
          <w:sz w:val="24"/>
        </w:rPr>
        <w:t>基金管理人保证招募说明书的内容真实、准确、完整。本招募说明书经中国证监会注册，但中国证监会对本基金募集的注册，并不表明其对本基金的投资价值和市场前景做出实质性判断或保证，也不表明投资于本基金没有风险。</w:t>
      </w:r>
    </w:p>
    <w:p w:rsidR="00B261FA" w:rsidRDefault="00A00AA1">
      <w:pPr>
        <w:spacing w:line="360" w:lineRule="auto"/>
        <w:ind w:firstLineChars="200" w:firstLine="480"/>
        <w:rPr>
          <w:rFonts w:eastAsia="宋体"/>
          <w:bCs/>
          <w:sz w:val="24"/>
        </w:rPr>
      </w:pPr>
      <w:r>
        <w:rPr>
          <w:rFonts w:eastAsia="宋体"/>
          <w:bCs/>
          <w:sz w:val="24"/>
        </w:rPr>
        <w:t>本基金投资于证券市场，投资人在投资本基金前，应全面了解本基金的产品特性，充分考虑自身的风险承受能力，并承担基金投资中出现的各类风险，包括：因政治、经济、社会等环境因素对证券价格产生影响而形成的系统性风险，个别证券特有的非系统性风险，由于基金投资人连续大量赎回基金产生的流动性风险，基金管理人在基金管理实施过程中产生的基金管理风险，本基金的特定风险等，详见招募说明书</w:t>
      </w:r>
      <w:r>
        <w:rPr>
          <w:rFonts w:eastAsia="宋体"/>
          <w:bCs/>
          <w:sz w:val="24"/>
        </w:rPr>
        <w:t>“</w:t>
      </w:r>
      <w:r>
        <w:rPr>
          <w:rFonts w:eastAsia="宋体"/>
          <w:bCs/>
          <w:sz w:val="24"/>
        </w:rPr>
        <w:t>风险揭示</w:t>
      </w:r>
      <w:r>
        <w:rPr>
          <w:rFonts w:eastAsia="宋体"/>
          <w:bCs/>
          <w:sz w:val="24"/>
        </w:rPr>
        <w:t>”</w:t>
      </w:r>
      <w:r>
        <w:rPr>
          <w:rFonts w:eastAsia="宋体"/>
          <w:bCs/>
          <w:sz w:val="24"/>
        </w:rPr>
        <w:t>章节。</w:t>
      </w:r>
    </w:p>
    <w:p w:rsidR="00B261FA" w:rsidRDefault="00A00AA1">
      <w:pPr>
        <w:spacing w:line="360" w:lineRule="auto"/>
        <w:ind w:firstLineChars="200" w:firstLine="480"/>
        <w:rPr>
          <w:rFonts w:eastAsia="宋体"/>
          <w:bCs/>
          <w:sz w:val="24"/>
        </w:rPr>
      </w:pPr>
      <w:r>
        <w:rPr>
          <w:rFonts w:eastAsia="宋体"/>
          <w:bCs/>
          <w:sz w:val="24"/>
        </w:rPr>
        <w:t>本基金为采用摊</w:t>
      </w:r>
      <w:proofErr w:type="gramStart"/>
      <w:r>
        <w:rPr>
          <w:rFonts w:eastAsia="宋体"/>
          <w:bCs/>
          <w:sz w:val="24"/>
        </w:rPr>
        <w:t>余成本</w:t>
      </w:r>
      <w:proofErr w:type="gramEnd"/>
      <w:r>
        <w:rPr>
          <w:rFonts w:eastAsia="宋体"/>
          <w:bCs/>
          <w:sz w:val="24"/>
        </w:rPr>
        <w:t>法的定期开放债券型基金，属证券投资基金中的较低风险收益品种，其长期平均风险和预期收益率低于股票型基金、混合型基金，高于货币市场基金。摊</w:t>
      </w:r>
      <w:proofErr w:type="gramStart"/>
      <w:r>
        <w:rPr>
          <w:rFonts w:eastAsia="宋体"/>
          <w:bCs/>
          <w:sz w:val="24"/>
        </w:rPr>
        <w:t>余成本</w:t>
      </w:r>
      <w:proofErr w:type="gramEnd"/>
      <w:r>
        <w:rPr>
          <w:rFonts w:eastAsia="宋体"/>
          <w:bCs/>
          <w:sz w:val="24"/>
        </w:rPr>
        <w:t>法估值不等同于保本，基金资产发生计提减值准备可能导致基金份额净值下跌。基金采用买入并持有到期策略可能损失一定的交易收益。投资有风险，投资人认购（或申购）基金时应认真阅读本基金的《招募说明书》、《基金合同》、基金产品资料概要等信息披露文件，自主判断基金的投资价值，自主做出投资决策，全面认识本基金的风险收益特征和产品特性，并充分考虑自身的风险承受能力，理性判断市场，谨慎做出投资决策。</w:t>
      </w:r>
    </w:p>
    <w:p w:rsidR="00B261FA" w:rsidRDefault="00A00AA1">
      <w:pPr>
        <w:spacing w:line="360" w:lineRule="auto"/>
        <w:ind w:firstLineChars="200" w:firstLine="480"/>
        <w:rPr>
          <w:rFonts w:eastAsia="宋体"/>
          <w:bCs/>
          <w:sz w:val="24"/>
        </w:rPr>
      </w:pPr>
      <w:r>
        <w:rPr>
          <w:rFonts w:eastAsia="宋体"/>
          <w:bCs/>
          <w:sz w:val="24"/>
        </w:rPr>
        <w:t>本基金单一投资者持有的基金份额或者构成一致行动人的多个投资者持有的基金份额可达到或者超过</w:t>
      </w:r>
      <w:r>
        <w:rPr>
          <w:rFonts w:eastAsia="宋体"/>
          <w:bCs/>
          <w:sz w:val="24"/>
        </w:rPr>
        <w:t>50%</w:t>
      </w:r>
      <w:r>
        <w:rPr>
          <w:rFonts w:eastAsia="宋体"/>
          <w:bCs/>
          <w:sz w:val="24"/>
        </w:rPr>
        <w:t>，本基金不向个人投资者公开发售，法律法规或监管部门另有规定的除外。</w:t>
      </w:r>
    </w:p>
    <w:p w:rsidR="00B261FA" w:rsidRDefault="00A00AA1">
      <w:pPr>
        <w:spacing w:line="360" w:lineRule="auto"/>
        <w:ind w:firstLineChars="200" w:firstLine="480"/>
        <w:rPr>
          <w:rFonts w:eastAsia="宋体"/>
          <w:bCs/>
          <w:sz w:val="24"/>
        </w:rPr>
      </w:pPr>
      <w:r>
        <w:rPr>
          <w:rFonts w:eastAsia="宋体"/>
          <w:bCs/>
          <w:sz w:val="24"/>
        </w:rPr>
        <w:t>基金的过往业绩并不预示其未来表现。</w:t>
      </w:r>
    </w:p>
    <w:p w:rsidR="00B261FA" w:rsidRDefault="00A00AA1">
      <w:pPr>
        <w:spacing w:line="360" w:lineRule="auto"/>
        <w:ind w:firstLineChars="200" w:firstLine="480"/>
        <w:rPr>
          <w:rFonts w:eastAsia="宋体"/>
          <w:bCs/>
          <w:sz w:val="24"/>
        </w:rPr>
      </w:pPr>
      <w:r>
        <w:rPr>
          <w:rFonts w:eastAsia="宋体"/>
          <w:bCs/>
          <w:sz w:val="24"/>
        </w:rPr>
        <w:t>基金管理人依照恪尽职守、诚实信用、谨慎勤勉的原则管理和运用基金资产，但不保证基金一定盈利，也不保证最低收益。本基金的过往业绩及其净值高低并不预示其未来业绩表现；基金管理人管理的其他基金的业绩也不构成对本基金业绩表现的保证。基金管理人提醒投资者基金投资的</w:t>
      </w:r>
      <w:r>
        <w:rPr>
          <w:rFonts w:eastAsia="宋体"/>
          <w:bCs/>
          <w:sz w:val="24"/>
        </w:rPr>
        <w:t>“</w:t>
      </w:r>
      <w:r>
        <w:rPr>
          <w:rFonts w:eastAsia="宋体"/>
          <w:bCs/>
          <w:sz w:val="24"/>
        </w:rPr>
        <w:t>买者自负</w:t>
      </w:r>
      <w:r>
        <w:rPr>
          <w:rFonts w:eastAsia="宋体"/>
          <w:bCs/>
          <w:sz w:val="24"/>
        </w:rPr>
        <w:t>”</w:t>
      </w:r>
      <w:r>
        <w:rPr>
          <w:rFonts w:eastAsia="宋体"/>
          <w:bCs/>
          <w:sz w:val="24"/>
        </w:rPr>
        <w:t>原则，在</w:t>
      </w:r>
      <w:proofErr w:type="gramStart"/>
      <w:r>
        <w:rPr>
          <w:rFonts w:eastAsia="宋体"/>
          <w:bCs/>
          <w:sz w:val="24"/>
        </w:rPr>
        <w:t>作出</w:t>
      </w:r>
      <w:proofErr w:type="gramEnd"/>
      <w:r>
        <w:rPr>
          <w:rFonts w:eastAsia="宋体"/>
          <w:bCs/>
          <w:sz w:val="24"/>
        </w:rPr>
        <w:t>投资决策后，基金运营状况与基金净值变化引致的投资风险，由投资者自行负担。</w:t>
      </w:r>
    </w:p>
    <w:p w:rsidR="00A00AA1" w:rsidRPr="00A00AA1" w:rsidRDefault="00A00AA1" w:rsidP="00A00AA1">
      <w:pPr>
        <w:numPr>
          <w:ilvl w:val="12"/>
          <w:numId w:val="0"/>
        </w:numPr>
        <w:snapToGrid w:val="0"/>
        <w:spacing w:line="360" w:lineRule="auto"/>
        <w:ind w:firstLineChars="196" w:firstLine="470"/>
        <w:rPr>
          <w:rFonts w:eastAsia="宋体"/>
          <w:bCs/>
          <w:sz w:val="24"/>
        </w:rPr>
      </w:pPr>
      <w:r w:rsidRPr="00A00AA1">
        <w:rPr>
          <w:rFonts w:eastAsia="宋体" w:hint="eastAsia"/>
          <w:bCs/>
          <w:sz w:val="24"/>
        </w:rPr>
        <w:t>本次招募说明书对基金管理人信息、基金托管人信息、基金服务机构信息、投资组合报告、基金的业绩、其他应披露事项等内容更新，除非另有说明，本招募说明书所载内容截止日为</w:t>
      </w:r>
      <w:r w:rsidRPr="00A00AA1">
        <w:rPr>
          <w:rFonts w:eastAsia="宋体" w:hint="eastAsia"/>
          <w:bCs/>
          <w:sz w:val="24"/>
        </w:rPr>
        <w:t>202</w:t>
      </w:r>
      <w:r w:rsidRPr="00A00AA1">
        <w:rPr>
          <w:rFonts w:eastAsia="宋体"/>
          <w:bCs/>
          <w:sz w:val="24"/>
        </w:rPr>
        <w:t>3</w:t>
      </w:r>
      <w:r w:rsidRPr="00A00AA1">
        <w:rPr>
          <w:rFonts w:eastAsia="宋体" w:hint="eastAsia"/>
          <w:bCs/>
          <w:sz w:val="24"/>
        </w:rPr>
        <w:t>年</w:t>
      </w:r>
      <w:r w:rsidRPr="00A00AA1">
        <w:rPr>
          <w:rFonts w:eastAsia="宋体" w:hint="eastAsia"/>
          <w:bCs/>
          <w:sz w:val="24"/>
        </w:rPr>
        <w:t>3</w:t>
      </w:r>
      <w:r w:rsidRPr="00A00AA1">
        <w:rPr>
          <w:rFonts w:eastAsia="宋体" w:hint="eastAsia"/>
          <w:bCs/>
          <w:sz w:val="24"/>
        </w:rPr>
        <w:t>月</w:t>
      </w:r>
      <w:r w:rsidRPr="00A00AA1">
        <w:rPr>
          <w:rFonts w:eastAsia="宋体"/>
          <w:bCs/>
          <w:sz w:val="24"/>
        </w:rPr>
        <w:t>20</w:t>
      </w:r>
      <w:r w:rsidRPr="00A00AA1">
        <w:rPr>
          <w:rFonts w:eastAsia="宋体" w:hint="eastAsia"/>
          <w:bCs/>
          <w:sz w:val="24"/>
        </w:rPr>
        <w:t>日，有关财务数据和净值表现截止日为</w:t>
      </w:r>
      <w:r w:rsidRPr="00A00AA1">
        <w:rPr>
          <w:rFonts w:eastAsia="宋体" w:hint="eastAsia"/>
          <w:bCs/>
          <w:sz w:val="24"/>
        </w:rPr>
        <w:t>202</w:t>
      </w:r>
      <w:r w:rsidRPr="00A00AA1">
        <w:rPr>
          <w:rFonts w:eastAsia="宋体"/>
          <w:bCs/>
          <w:sz w:val="24"/>
        </w:rPr>
        <w:t>2</w:t>
      </w:r>
      <w:r w:rsidRPr="00A00AA1">
        <w:rPr>
          <w:rFonts w:eastAsia="宋体" w:hint="eastAsia"/>
          <w:bCs/>
          <w:sz w:val="24"/>
        </w:rPr>
        <w:t>年</w:t>
      </w:r>
      <w:r w:rsidRPr="00A00AA1">
        <w:rPr>
          <w:rFonts w:eastAsia="宋体" w:hint="eastAsia"/>
          <w:bCs/>
          <w:sz w:val="24"/>
        </w:rPr>
        <w:t>12</w:t>
      </w:r>
      <w:r w:rsidRPr="00A00AA1">
        <w:rPr>
          <w:rFonts w:eastAsia="宋体" w:hint="eastAsia"/>
          <w:bCs/>
          <w:sz w:val="24"/>
        </w:rPr>
        <w:t>月</w:t>
      </w:r>
      <w:r w:rsidRPr="00A00AA1">
        <w:rPr>
          <w:rFonts w:eastAsia="宋体" w:hint="eastAsia"/>
          <w:bCs/>
          <w:sz w:val="24"/>
        </w:rPr>
        <w:t>31</w:t>
      </w:r>
      <w:r w:rsidRPr="00A00AA1">
        <w:rPr>
          <w:rFonts w:eastAsia="宋体" w:hint="eastAsia"/>
          <w:bCs/>
          <w:sz w:val="24"/>
        </w:rPr>
        <w:t>日（财务数据未经审计）。本招募说明书已经基金托管人复核。</w:t>
      </w:r>
    </w:p>
    <w:p w:rsidR="00B261FA" w:rsidRDefault="00B261FA">
      <w:pPr>
        <w:jc w:val="center"/>
        <w:rPr>
          <w:rFonts w:eastAsia="宋体"/>
          <w:sz w:val="24"/>
          <w:lang w:val="zh-CN"/>
        </w:rPr>
        <w:sectPr w:rsidR="00B261FA">
          <w:headerReference w:type="default" r:id="rId13"/>
          <w:footerReference w:type="default" r:id="rId14"/>
          <w:pgSz w:w="11900" w:h="16838"/>
          <w:pgMar w:top="854" w:right="1440" w:bottom="647" w:left="1440" w:header="0" w:footer="0" w:gutter="0"/>
          <w:cols w:space="720" w:equalWidth="0">
            <w:col w:w="9026"/>
          </w:cols>
        </w:sectPr>
      </w:pPr>
    </w:p>
    <w:sdt>
      <w:sdtPr>
        <w:rPr>
          <w:rFonts w:ascii="宋体" w:eastAsia="宋体" w:hAnsi="宋体"/>
          <w:bCs/>
          <w:sz w:val="24"/>
        </w:rPr>
        <w:id w:val="-779422029"/>
        <w:docPartObj>
          <w:docPartGallery w:val="Table of Contents"/>
          <w:docPartUnique/>
        </w:docPartObj>
      </w:sdtPr>
      <w:sdtEndPr>
        <w:rPr>
          <w:rFonts w:ascii="Times New Roman" w:hAnsi="Times New Roman"/>
          <w:lang w:val="zh-CN"/>
        </w:rPr>
      </w:sdtEndPr>
      <w:sdtContent>
        <w:p w:rsidR="00B261FA" w:rsidRDefault="00A00AA1">
          <w:pPr>
            <w:spacing w:line="360" w:lineRule="auto"/>
            <w:jc w:val="center"/>
            <w:rPr>
              <w:rFonts w:ascii="宋体" w:eastAsia="宋体" w:hAnsi="宋体"/>
              <w:bCs/>
              <w:sz w:val="24"/>
            </w:rPr>
          </w:pPr>
          <w:r>
            <w:rPr>
              <w:rFonts w:ascii="宋体" w:eastAsia="宋体" w:hAnsi="宋体"/>
              <w:bCs/>
              <w:sz w:val="24"/>
            </w:rPr>
            <w:t>目</w:t>
          </w:r>
          <w:r>
            <w:rPr>
              <w:rFonts w:ascii="宋体" w:eastAsia="宋体" w:hAnsi="宋体" w:hint="eastAsia"/>
              <w:bCs/>
              <w:sz w:val="24"/>
            </w:rPr>
            <w:t xml:space="preserve"> </w:t>
          </w:r>
          <w:r>
            <w:rPr>
              <w:rFonts w:ascii="宋体" w:eastAsia="宋体" w:hAnsi="宋体"/>
              <w:bCs/>
              <w:sz w:val="24"/>
            </w:rPr>
            <w:t>录</w:t>
          </w:r>
        </w:p>
        <w:p w:rsidR="00B261FA" w:rsidRDefault="00A00AA1">
          <w:pPr>
            <w:pStyle w:val="23"/>
            <w:tabs>
              <w:tab w:val="left" w:pos="1680"/>
              <w:tab w:val="right" w:leader="dot" w:pos="9016"/>
            </w:tabs>
            <w:spacing w:line="360" w:lineRule="auto"/>
            <w:ind w:left="440"/>
            <w:rPr>
              <w:rFonts w:ascii="宋体" w:eastAsia="宋体" w:hAnsi="宋体"/>
              <w:bCs/>
              <w:sz w:val="24"/>
            </w:rPr>
          </w:pPr>
          <w:r>
            <w:rPr>
              <w:rFonts w:ascii="宋体" w:eastAsia="宋体" w:hAnsi="宋体"/>
              <w:bCs/>
              <w:sz w:val="24"/>
            </w:rPr>
            <w:fldChar w:fldCharType="begin"/>
          </w:r>
          <w:r>
            <w:rPr>
              <w:rFonts w:ascii="宋体" w:eastAsia="宋体" w:hAnsi="宋体"/>
              <w:bCs/>
              <w:sz w:val="24"/>
            </w:rPr>
            <w:instrText xml:space="preserve"> TOC \o "1-3" \h \z \u </w:instrText>
          </w:r>
          <w:r>
            <w:rPr>
              <w:rFonts w:ascii="宋体" w:eastAsia="宋体" w:hAnsi="宋体"/>
              <w:bCs/>
              <w:sz w:val="24"/>
            </w:rPr>
            <w:fldChar w:fldCharType="separate"/>
          </w:r>
          <w:hyperlink w:anchor="_Toc76483177" w:history="1">
            <w:r>
              <w:rPr>
                <w:rFonts w:ascii="宋体" w:eastAsia="宋体" w:hAnsi="宋体"/>
                <w:bCs/>
                <w:sz w:val="24"/>
              </w:rPr>
              <w:t>第一部分</w:t>
            </w:r>
            <w:r>
              <w:rPr>
                <w:rFonts w:ascii="宋体" w:eastAsia="宋体" w:hAnsi="宋体"/>
                <w:bCs/>
                <w:sz w:val="24"/>
              </w:rPr>
              <w:tab/>
              <w:t>绪言</w:t>
            </w:r>
            <w:r>
              <w:rPr>
                <w:rFonts w:ascii="宋体" w:eastAsia="宋体" w:hAnsi="宋体"/>
                <w:bCs/>
                <w:sz w:val="24"/>
              </w:rPr>
              <w:tab/>
            </w:r>
            <w:r>
              <w:rPr>
                <w:rFonts w:ascii="宋体" w:eastAsia="宋体" w:hAnsi="宋体"/>
                <w:bCs/>
                <w:sz w:val="24"/>
              </w:rPr>
              <w:fldChar w:fldCharType="begin"/>
            </w:r>
            <w:r>
              <w:rPr>
                <w:rFonts w:ascii="宋体" w:eastAsia="宋体" w:hAnsi="宋体"/>
                <w:bCs/>
                <w:sz w:val="24"/>
              </w:rPr>
              <w:instrText xml:space="preserve"> PAGEREF _Toc76483177 \h </w:instrText>
            </w:r>
            <w:r>
              <w:rPr>
                <w:rFonts w:ascii="宋体" w:eastAsia="宋体" w:hAnsi="宋体"/>
                <w:bCs/>
                <w:sz w:val="24"/>
              </w:rPr>
            </w:r>
            <w:r>
              <w:rPr>
                <w:rFonts w:ascii="宋体" w:eastAsia="宋体" w:hAnsi="宋体"/>
                <w:bCs/>
                <w:sz w:val="24"/>
              </w:rPr>
              <w:fldChar w:fldCharType="separate"/>
            </w:r>
            <w:r>
              <w:rPr>
                <w:rFonts w:ascii="宋体" w:eastAsia="宋体" w:hAnsi="宋体"/>
                <w:bCs/>
                <w:sz w:val="24"/>
              </w:rPr>
              <w:t>2</w:t>
            </w:r>
            <w:r>
              <w:rPr>
                <w:rFonts w:ascii="宋体" w:eastAsia="宋体" w:hAnsi="宋体"/>
                <w:bCs/>
                <w:sz w:val="24"/>
              </w:rPr>
              <w:fldChar w:fldCharType="end"/>
            </w:r>
          </w:hyperlink>
        </w:p>
        <w:p w:rsidR="00B261FA" w:rsidRDefault="0061250B">
          <w:pPr>
            <w:pStyle w:val="23"/>
            <w:tabs>
              <w:tab w:val="left" w:pos="1680"/>
              <w:tab w:val="right" w:leader="dot" w:pos="9016"/>
            </w:tabs>
            <w:spacing w:line="360" w:lineRule="auto"/>
            <w:ind w:left="440"/>
            <w:rPr>
              <w:rFonts w:ascii="宋体" w:eastAsia="宋体" w:hAnsi="宋体"/>
              <w:bCs/>
              <w:sz w:val="24"/>
            </w:rPr>
          </w:pPr>
          <w:hyperlink w:anchor="_Toc76483178" w:history="1">
            <w:r w:rsidR="00A00AA1">
              <w:rPr>
                <w:rFonts w:ascii="宋体" w:eastAsia="宋体" w:hAnsi="宋体"/>
                <w:bCs/>
                <w:sz w:val="24"/>
              </w:rPr>
              <w:t>第二部分</w:t>
            </w:r>
            <w:r w:rsidR="00A00AA1">
              <w:rPr>
                <w:rFonts w:ascii="宋体" w:eastAsia="宋体" w:hAnsi="宋体"/>
                <w:bCs/>
                <w:sz w:val="24"/>
              </w:rPr>
              <w:tab/>
              <w:t>释义</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_Toc76483178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4</w:t>
            </w:r>
            <w:r w:rsidR="00A00AA1">
              <w:rPr>
                <w:rFonts w:ascii="宋体" w:eastAsia="宋体" w:hAnsi="宋体"/>
                <w:bCs/>
                <w:sz w:val="24"/>
              </w:rPr>
              <w:fldChar w:fldCharType="end"/>
            </w:r>
          </w:hyperlink>
        </w:p>
        <w:p w:rsidR="00B261FA" w:rsidRDefault="0061250B">
          <w:pPr>
            <w:pStyle w:val="23"/>
            <w:tabs>
              <w:tab w:val="left" w:pos="1680"/>
              <w:tab w:val="right" w:leader="dot" w:pos="9016"/>
            </w:tabs>
            <w:spacing w:line="360" w:lineRule="auto"/>
            <w:ind w:left="440"/>
            <w:rPr>
              <w:rFonts w:ascii="宋体" w:eastAsia="宋体" w:hAnsi="宋体"/>
              <w:bCs/>
              <w:sz w:val="24"/>
            </w:rPr>
          </w:pPr>
          <w:hyperlink w:anchor="_Toc76483179" w:history="1">
            <w:r w:rsidR="00A00AA1">
              <w:rPr>
                <w:rFonts w:ascii="宋体" w:eastAsia="宋体" w:hAnsi="宋体"/>
                <w:bCs/>
                <w:sz w:val="24"/>
              </w:rPr>
              <w:t>第三部分</w:t>
            </w:r>
            <w:r w:rsidR="00A00AA1">
              <w:rPr>
                <w:rFonts w:ascii="宋体" w:eastAsia="宋体" w:hAnsi="宋体"/>
                <w:bCs/>
                <w:sz w:val="24"/>
              </w:rPr>
              <w:tab/>
              <w:t>基金管理人</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_Toc76483179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9</w:t>
            </w:r>
            <w:r w:rsidR="00A00AA1">
              <w:rPr>
                <w:rFonts w:ascii="宋体" w:eastAsia="宋体" w:hAnsi="宋体"/>
                <w:bCs/>
                <w:sz w:val="24"/>
              </w:rPr>
              <w:fldChar w:fldCharType="end"/>
            </w:r>
          </w:hyperlink>
        </w:p>
        <w:p w:rsidR="00B261FA" w:rsidRDefault="0061250B">
          <w:pPr>
            <w:pStyle w:val="23"/>
            <w:tabs>
              <w:tab w:val="left" w:pos="1680"/>
              <w:tab w:val="right" w:leader="dot" w:pos="9016"/>
            </w:tabs>
            <w:spacing w:line="360" w:lineRule="auto"/>
            <w:ind w:left="440"/>
            <w:rPr>
              <w:rFonts w:ascii="宋体" w:eastAsia="宋体" w:hAnsi="宋体"/>
              <w:bCs/>
              <w:sz w:val="24"/>
            </w:rPr>
          </w:pPr>
          <w:hyperlink w:anchor="_Toc76483180" w:history="1">
            <w:r w:rsidR="00A00AA1">
              <w:rPr>
                <w:rFonts w:ascii="宋体" w:eastAsia="宋体" w:hAnsi="宋体"/>
                <w:bCs/>
                <w:sz w:val="24"/>
              </w:rPr>
              <w:t>第四部分</w:t>
            </w:r>
            <w:r w:rsidR="00A00AA1">
              <w:rPr>
                <w:rFonts w:ascii="宋体" w:eastAsia="宋体" w:hAnsi="宋体"/>
                <w:bCs/>
                <w:sz w:val="24"/>
              </w:rPr>
              <w:tab/>
              <w:t>基金托管人</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_Toc76483180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16</w:t>
            </w:r>
            <w:r w:rsidR="00A00AA1">
              <w:rPr>
                <w:rFonts w:ascii="宋体" w:eastAsia="宋体" w:hAnsi="宋体"/>
                <w:bCs/>
                <w:sz w:val="24"/>
              </w:rPr>
              <w:fldChar w:fldCharType="end"/>
            </w:r>
          </w:hyperlink>
        </w:p>
        <w:p w:rsidR="00B261FA" w:rsidRDefault="0061250B">
          <w:pPr>
            <w:pStyle w:val="23"/>
            <w:tabs>
              <w:tab w:val="left" w:pos="1680"/>
              <w:tab w:val="right" w:leader="dot" w:pos="9016"/>
            </w:tabs>
            <w:spacing w:line="360" w:lineRule="auto"/>
            <w:ind w:left="440"/>
            <w:rPr>
              <w:rFonts w:ascii="宋体" w:eastAsia="宋体" w:hAnsi="宋体"/>
              <w:bCs/>
              <w:sz w:val="24"/>
            </w:rPr>
          </w:pPr>
          <w:hyperlink w:anchor="_Toc76483181" w:history="1">
            <w:r w:rsidR="00A00AA1">
              <w:rPr>
                <w:rFonts w:ascii="宋体" w:eastAsia="宋体" w:hAnsi="宋体"/>
                <w:bCs/>
                <w:sz w:val="24"/>
              </w:rPr>
              <w:t>第五部分</w:t>
            </w:r>
            <w:r w:rsidR="00A00AA1">
              <w:rPr>
                <w:rFonts w:ascii="宋体" w:eastAsia="宋体" w:hAnsi="宋体"/>
                <w:bCs/>
                <w:sz w:val="24"/>
              </w:rPr>
              <w:tab/>
              <w:t>相关服务机构</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_Toc76483181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20</w:t>
            </w:r>
            <w:r w:rsidR="00A00AA1">
              <w:rPr>
                <w:rFonts w:ascii="宋体" w:eastAsia="宋体" w:hAnsi="宋体"/>
                <w:bCs/>
                <w:sz w:val="24"/>
              </w:rPr>
              <w:fldChar w:fldCharType="end"/>
            </w:r>
          </w:hyperlink>
        </w:p>
        <w:p w:rsidR="00B261FA" w:rsidRDefault="0061250B">
          <w:pPr>
            <w:pStyle w:val="23"/>
            <w:tabs>
              <w:tab w:val="left" w:pos="1680"/>
              <w:tab w:val="right" w:leader="dot" w:pos="9016"/>
            </w:tabs>
            <w:spacing w:line="360" w:lineRule="auto"/>
            <w:ind w:left="440"/>
            <w:rPr>
              <w:rFonts w:ascii="宋体" w:eastAsia="宋体" w:hAnsi="宋体"/>
              <w:bCs/>
              <w:sz w:val="24"/>
            </w:rPr>
          </w:pPr>
          <w:hyperlink w:anchor="_Toc76483182" w:history="1">
            <w:r w:rsidR="00A00AA1">
              <w:rPr>
                <w:rFonts w:ascii="宋体" w:eastAsia="宋体" w:hAnsi="宋体"/>
                <w:bCs/>
                <w:sz w:val="24"/>
              </w:rPr>
              <w:t>第六部分</w:t>
            </w:r>
            <w:r w:rsidR="00A00AA1">
              <w:rPr>
                <w:rFonts w:ascii="宋体" w:eastAsia="宋体" w:hAnsi="宋体"/>
                <w:bCs/>
                <w:sz w:val="24"/>
              </w:rPr>
              <w:tab/>
              <w:t>基金的募集</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_Toc76483182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21</w:t>
            </w:r>
            <w:r w:rsidR="00A00AA1">
              <w:rPr>
                <w:rFonts w:ascii="宋体" w:eastAsia="宋体" w:hAnsi="宋体"/>
                <w:bCs/>
                <w:sz w:val="24"/>
              </w:rPr>
              <w:fldChar w:fldCharType="end"/>
            </w:r>
          </w:hyperlink>
        </w:p>
        <w:p w:rsidR="00B261FA" w:rsidRDefault="0061250B">
          <w:pPr>
            <w:pStyle w:val="23"/>
            <w:tabs>
              <w:tab w:val="left" w:pos="1680"/>
              <w:tab w:val="right" w:leader="dot" w:pos="9016"/>
            </w:tabs>
            <w:spacing w:line="360" w:lineRule="auto"/>
            <w:ind w:left="440"/>
            <w:rPr>
              <w:rFonts w:ascii="宋体" w:eastAsia="宋体" w:hAnsi="宋体"/>
              <w:bCs/>
              <w:sz w:val="24"/>
            </w:rPr>
          </w:pPr>
          <w:hyperlink w:anchor="_Toc76483183" w:history="1">
            <w:r w:rsidR="00A00AA1">
              <w:rPr>
                <w:rFonts w:ascii="宋体" w:eastAsia="宋体" w:hAnsi="宋体"/>
                <w:bCs/>
                <w:sz w:val="24"/>
              </w:rPr>
              <w:t>第七部分</w:t>
            </w:r>
            <w:r w:rsidR="00A00AA1">
              <w:rPr>
                <w:rFonts w:ascii="宋体" w:eastAsia="宋体" w:hAnsi="宋体"/>
                <w:bCs/>
                <w:sz w:val="24"/>
              </w:rPr>
              <w:tab/>
              <w:t>基金合同的生效</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_Toc76483183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23</w:t>
            </w:r>
            <w:r w:rsidR="00A00AA1">
              <w:rPr>
                <w:rFonts w:ascii="宋体" w:eastAsia="宋体" w:hAnsi="宋体"/>
                <w:bCs/>
                <w:sz w:val="24"/>
              </w:rPr>
              <w:fldChar w:fldCharType="end"/>
            </w:r>
          </w:hyperlink>
        </w:p>
        <w:p w:rsidR="00B261FA" w:rsidRDefault="0061250B">
          <w:pPr>
            <w:pStyle w:val="23"/>
            <w:tabs>
              <w:tab w:val="left" w:pos="1680"/>
              <w:tab w:val="right" w:leader="dot" w:pos="9016"/>
            </w:tabs>
            <w:spacing w:line="360" w:lineRule="auto"/>
            <w:ind w:left="440"/>
            <w:rPr>
              <w:rFonts w:ascii="宋体" w:eastAsia="宋体" w:hAnsi="宋体"/>
              <w:bCs/>
              <w:sz w:val="24"/>
            </w:rPr>
          </w:pPr>
          <w:hyperlink w:anchor="_Toc76483184" w:history="1">
            <w:r w:rsidR="00A00AA1">
              <w:rPr>
                <w:rFonts w:ascii="宋体" w:eastAsia="宋体" w:hAnsi="宋体"/>
                <w:bCs/>
                <w:sz w:val="24"/>
              </w:rPr>
              <w:t>第八部分</w:t>
            </w:r>
            <w:r w:rsidR="00A00AA1">
              <w:rPr>
                <w:rFonts w:ascii="宋体" w:eastAsia="宋体" w:hAnsi="宋体"/>
                <w:bCs/>
                <w:sz w:val="24"/>
              </w:rPr>
              <w:tab/>
              <w:t>基金份额的申购和赎回</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_Toc76483184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24</w:t>
            </w:r>
            <w:r w:rsidR="00A00AA1">
              <w:rPr>
                <w:rFonts w:ascii="宋体" w:eastAsia="宋体" w:hAnsi="宋体"/>
                <w:bCs/>
                <w:sz w:val="24"/>
              </w:rPr>
              <w:fldChar w:fldCharType="end"/>
            </w:r>
          </w:hyperlink>
        </w:p>
        <w:p w:rsidR="00B261FA" w:rsidRDefault="0061250B">
          <w:pPr>
            <w:pStyle w:val="23"/>
            <w:tabs>
              <w:tab w:val="left" w:pos="1680"/>
              <w:tab w:val="right" w:leader="dot" w:pos="9016"/>
            </w:tabs>
            <w:spacing w:line="360" w:lineRule="auto"/>
            <w:ind w:left="440"/>
            <w:rPr>
              <w:rFonts w:ascii="宋体" w:eastAsia="宋体" w:hAnsi="宋体"/>
              <w:bCs/>
              <w:sz w:val="24"/>
            </w:rPr>
          </w:pPr>
          <w:hyperlink w:anchor="_Toc76483185" w:history="1">
            <w:r w:rsidR="00A00AA1">
              <w:rPr>
                <w:rFonts w:ascii="宋体" w:eastAsia="宋体" w:hAnsi="宋体"/>
                <w:bCs/>
                <w:sz w:val="24"/>
              </w:rPr>
              <w:t>第九部分</w:t>
            </w:r>
            <w:r w:rsidR="00A00AA1">
              <w:rPr>
                <w:rFonts w:ascii="宋体" w:eastAsia="宋体" w:hAnsi="宋体"/>
                <w:bCs/>
                <w:sz w:val="24"/>
              </w:rPr>
              <w:tab/>
              <w:t>基金的投资</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_Toc76483185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34</w:t>
            </w:r>
            <w:r w:rsidR="00A00AA1">
              <w:rPr>
                <w:rFonts w:ascii="宋体" w:eastAsia="宋体" w:hAnsi="宋体"/>
                <w:bCs/>
                <w:sz w:val="24"/>
              </w:rPr>
              <w:fldChar w:fldCharType="end"/>
            </w:r>
          </w:hyperlink>
        </w:p>
        <w:p w:rsidR="00B261FA" w:rsidRDefault="0061250B">
          <w:pPr>
            <w:pStyle w:val="23"/>
            <w:tabs>
              <w:tab w:val="right" w:leader="dot" w:pos="9016"/>
            </w:tabs>
            <w:spacing w:line="360" w:lineRule="auto"/>
            <w:ind w:left="440"/>
            <w:rPr>
              <w:rFonts w:ascii="宋体" w:eastAsia="宋体" w:hAnsi="宋体"/>
              <w:bCs/>
              <w:sz w:val="24"/>
            </w:rPr>
          </w:pPr>
          <w:hyperlink w:anchor="_Toc76483196" w:history="1">
            <w:r w:rsidR="00A00AA1">
              <w:rPr>
                <w:rFonts w:ascii="宋体" w:eastAsia="宋体" w:hAnsi="宋体"/>
                <w:bCs/>
                <w:sz w:val="24"/>
              </w:rPr>
              <w:t>第十部分 基金的业绩</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_Toc76483196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42</w:t>
            </w:r>
            <w:r w:rsidR="00A00AA1">
              <w:rPr>
                <w:rFonts w:ascii="宋体" w:eastAsia="宋体" w:hAnsi="宋体"/>
                <w:bCs/>
                <w:sz w:val="24"/>
              </w:rPr>
              <w:fldChar w:fldCharType="end"/>
            </w:r>
          </w:hyperlink>
        </w:p>
        <w:p w:rsidR="00B261FA" w:rsidRDefault="0061250B">
          <w:pPr>
            <w:pStyle w:val="23"/>
            <w:tabs>
              <w:tab w:val="right" w:leader="dot" w:pos="9016"/>
            </w:tabs>
            <w:spacing w:line="360" w:lineRule="auto"/>
            <w:ind w:left="440"/>
            <w:rPr>
              <w:rFonts w:ascii="宋体" w:eastAsia="宋体" w:hAnsi="宋体"/>
              <w:bCs/>
              <w:sz w:val="24"/>
            </w:rPr>
          </w:pPr>
          <w:hyperlink w:anchor="_Toc76483197" w:history="1">
            <w:r w:rsidR="00A00AA1">
              <w:rPr>
                <w:rFonts w:ascii="宋体" w:eastAsia="宋体" w:hAnsi="宋体"/>
                <w:bCs/>
                <w:sz w:val="24"/>
              </w:rPr>
              <w:t>第十一部分 基金的财产</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_Toc76483197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43</w:t>
            </w:r>
            <w:r w:rsidR="00A00AA1">
              <w:rPr>
                <w:rFonts w:ascii="宋体" w:eastAsia="宋体" w:hAnsi="宋体"/>
                <w:bCs/>
                <w:sz w:val="24"/>
              </w:rPr>
              <w:fldChar w:fldCharType="end"/>
            </w:r>
          </w:hyperlink>
        </w:p>
        <w:p w:rsidR="00B261FA" w:rsidRDefault="0061250B">
          <w:pPr>
            <w:pStyle w:val="23"/>
            <w:tabs>
              <w:tab w:val="right" w:leader="dot" w:pos="9016"/>
            </w:tabs>
            <w:spacing w:line="360" w:lineRule="auto"/>
            <w:ind w:left="440"/>
            <w:rPr>
              <w:rFonts w:ascii="宋体" w:eastAsia="宋体" w:hAnsi="宋体"/>
              <w:bCs/>
              <w:sz w:val="24"/>
            </w:rPr>
          </w:pPr>
          <w:hyperlink w:anchor="_Toc76483198" w:history="1">
            <w:r w:rsidR="00A00AA1">
              <w:rPr>
                <w:rFonts w:ascii="宋体" w:eastAsia="宋体" w:hAnsi="宋体"/>
                <w:bCs/>
                <w:sz w:val="24"/>
              </w:rPr>
              <w:t>第十二部分 基金资产估值</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_Toc76483198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45</w:t>
            </w:r>
            <w:r w:rsidR="00A00AA1">
              <w:rPr>
                <w:rFonts w:ascii="宋体" w:eastAsia="宋体" w:hAnsi="宋体"/>
                <w:bCs/>
                <w:sz w:val="24"/>
              </w:rPr>
              <w:fldChar w:fldCharType="end"/>
            </w:r>
          </w:hyperlink>
        </w:p>
        <w:p w:rsidR="00B261FA" w:rsidRDefault="0061250B">
          <w:pPr>
            <w:pStyle w:val="23"/>
            <w:tabs>
              <w:tab w:val="right" w:leader="dot" w:pos="9016"/>
            </w:tabs>
            <w:spacing w:line="360" w:lineRule="auto"/>
            <w:ind w:left="440"/>
            <w:rPr>
              <w:rFonts w:ascii="宋体" w:eastAsia="宋体" w:hAnsi="宋体"/>
              <w:bCs/>
              <w:sz w:val="24"/>
            </w:rPr>
          </w:pPr>
          <w:hyperlink w:anchor="_Toc76483199" w:history="1">
            <w:r w:rsidR="00A00AA1">
              <w:rPr>
                <w:rFonts w:ascii="宋体" w:eastAsia="宋体" w:hAnsi="宋体"/>
                <w:bCs/>
                <w:sz w:val="24"/>
              </w:rPr>
              <w:t>第十三部分 基金的收益与分配</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_Toc76483199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50</w:t>
            </w:r>
            <w:r w:rsidR="00A00AA1">
              <w:rPr>
                <w:rFonts w:ascii="宋体" w:eastAsia="宋体" w:hAnsi="宋体"/>
                <w:bCs/>
                <w:sz w:val="24"/>
              </w:rPr>
              <w:fldChar w:fldCharType="end"/>
            </w:r>
          </w:hyperlink>
        </w:p>
        <w:p w:rsidR="00B261FA" w:rsidRDefault="0061250B">
          <w:pPr>
            <w:pStyle w:val="23"/>
            <w:tabs>
              <w:tab w:val="right" w:leader="dot" w:pos="9016"/>
            </w:tabs>
            <w:spacing w:line="360" w:lineRule="auto"/>
            <w:ind w:left="440"/>
            <w:rPr>
              <w:rFonts w:ascii="宋体" w:eastAsia="宋体" w:hAnsi="宋体"/>
              <w:bCs/>
              <w:sz w:val="24"/>
            </w:rPr>
          </w:pPr>
          <w:hyperlink w:anchor="_Toc76483200" w:history="1">
            <w:r w:rsidR="00A00AA1">
              <w:rPr>
                <w:rFonts w:ascii="宋体" w:eastAsia="宋体" w:hAnsi="宋体"/>
                <w:bCs/>
                <w:sz w:val="24"/>
              </w:rPr>
              <w:t>第十四部分 基金的费用与税收</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_Toc76483200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52</w:t>
            </w:r>
            <w:r w:rsidR="00A00AA1">
              <w:rPr>
                <w:rFonts w:ascii="宋体" w:eastAsia="宋体" w:hAnsi="宋体"/>
                <w:bCs/>
                <w:sz w:val="24"/>
              </w:rPr>
              <w:fldChar w:fldCharType="end"/>
            </w:r>
          </w:hyperlink>
        </w:p>
        <w:p w:rsidR="00B261FA" w:rsidRDefault="0061250B">
          <w:pPr>
            <w:pStyle w:val="23"/>
            <w:tabs>
              <w:tab w:val="right" w:leader="dot" w:pos="9016"/>
            </w:tabs>
            <w:spacing w:line="360" w:lineRule="auto"/>
            <w:ind w:left="440"/>
            <w:rPr>
              <w:rFonts w:ascii="宋体" w:eastAsia="宋体" w:hAnsi="宋体"/>
              <w:bCs/>
              <w:sz w:val="24"/>
            </w:rPr>
          </w:pPr>
          <w:hyperlink w:anchor="_Toc76483201" w:history="1">
            <w:r w:rsidR="00A00AA1">
              <w:rPr>
                <w:rFonts w:ascii="宋体" w:eastAsia="宋体" w:hAnsi="宋体"/>
                <w:bCs/>
                <w:sz w:val="24"/>
              </w:rPr>
              <w:t>第十五部分 基金的会计与审计</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_Toc76483201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54</w:t>
            </w:r>
            <w:r w:rsidR="00A00AA1">
              <w:rPr>
                <w:rFonts w:ascii="宋体" w:eastAsia="宋体" w:hAnsi="宋体"/>
                <w:bCs/>
                <w:sz w:val="24"/>
              </w:rPr>
              <w:fldChar w:fldCharType="end"/>
            </w:r>
          </w:hyperlink>
        </w:p>
        <w:p w:rsidR="00B261FA" w:rsidRDefault="0061250B">
          <w:pPr>
            <w:pStyle w:val="23"/>
            <w:tabs>
              <w:tab w:val="right" w:leader="dot" w:pos="9016"/>
            </w:tabs>
            <w:spacing w:line="360" w:lineRule="auto"/>
            <w:ind w:left="440"/>
            <w:rPr>
              <w:rFonts w:ascii="宋体" w:eastAsia="宋体" w:hAnsi="宋体"/>
              <w:bCs/>
              <w:sz w:val="24"/>
            </w:rPr>
          </w:pPr>
          <w:hyperlink w:anchor="_Toc76483202" w:history="1">
            <w:r w:rsidR="00A00AA1">
              <w:rPr>
                <w:rFonts w:ascii="宋体" w:eastAsia="宋体" w:hAnsi="宋体"/>
                <w:bCs/>
                <w:sz w:val="24"/>
              </w:rPr>
              <w:t>第十六部分 基金的信息披露</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_Toc76483202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55</w:t>
            </w:r>
            <w:r w:rsidR="00A00AA1">
              <w:rPr>
                <w:rFonts w:ascii="宋体" w:eastAsia="宋体" w:hAnsi="宋体"/>
                <w:bCs/>
                <w:sz w:val="24"/>
              </w:rPr>
              <w:fldChar w:fldCharType="end"/>
            </w:r>
          </w:hyperlink>
        </w:p>
        <w:p w:rsidR="00B261FA" w:rsidRDefault="0061250B">
          <w:pPr>
            <w:pStyle w:val="23"/>
            <w:tabs>
              <w:tab w:val="right" w:leader="dot" w:pos="9016"/>
            </w:tabs>
            <w:spacing w:line="360" w:lineRule="auto"/>
            <w:ind w:left="440"/>
            <w:rPr>
              <w:rFonts w:ascii="宋体" w:eastAsia="宋体" w:hAnsi="宋体"/>
              <w:bCs/>
              <w:sz w:val="24"/>
            </w:rPr>
          </w:pPr>
          <w:hyperlink w:anchor="_Toc76483203" w:history="1">
            <w:r w:rsidR="00A00AA1">
              <w:rPr>
                <w:rFonts w:ascii="宋体" w:eastAsia="宋体" w:hAnsi="宋体"/>
                <w:bCs/>
                <w:sz w:val="24"/>
              </w:rPr>
              <w:t>第十七部分 侧袋机制</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_Toc76483203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61</w:t>
            </w:r>
            <w:r w:rsidR="00A00AA1">
              <w:rPr>
                <w:rFonts w:ascii="宋体" w:eastAsia="宋体" w:hAnsi="宋体"/>
                <w:bCs/>
                <w:sz w:val="24"/>
              </w:rPr>
              <w:fldChar w:fldCharType="end"/>
            </w:r>
          </w:hyperlink>
        </w:p>
        <w:p w:rsidR="00B261FA" w:rsidRDefault="0061250B">
          <w:pPr>
            <w:pStyle w:val="23"/>
            <w:tabs>
              <w:tab w:val="right" w:leader="dot" w:pos="9016"/>
            </w:tabs>
            <w:spacing w:line="360" w:lineRule="auto"/>
            <w:ind w:left="440"/>
            <w:rPr>
              <w:rFonts w:ascii="宋体" w:eastAsia="宋体" w:hAnsi="宋体"/>
              <w:bCs/>
              <w:sz w:val="24"/>
            </w:rPr>
          </w:pPr>
          <w:hyperlink w:anchor="_Toc76483204" w:history="1">
            <w:r w:rsidR="00A00AA1">
              <w:rPr>
                <w:rFonts w:ascii="宋体" w:eastAsia="宋体" w:hAnsi="宋体"/>
                <w:bCs/>
                <w:sz w:val="24"/>
              </w:rPr>
              <w:t>第十八部分 风险揭示</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_Toc76483204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62</w:t>
            </w:r>
            <w:r w:rsidR="00A00AA1">
              <w:rPr>
                <w:rFonts w:ascii="宋体" w:eastAsia="宋体" w:hAnsi="宋体"/>
                <w:bCs/>
                <w:sz w:val="24"/>
              </w:rPr>
              <w:fldChar w:fldCharType="end"/>
            </w:r>
          </w:hyperlink>
        </w:p>
        <w:p w:rsidR="00B261FA" w:rsidRDefault="0061250B">
          <w:pPr>
            <w:pStyle w:val="23"/>
            <w:tabs>
              <w:tab w:val="right" w:leader="dot" w:pos="9016"/>
            </w:tabs>
            <w:spacing w:line="360" w:lineRule="auto"/>
            <w:ind w:left="440"/>
            <w:rPr>
              <w:rFonts w:ascii="宋体" w:eastAsia="宋体" w:hAnsi="宋体"/>
              <w:bCs/>
              <w:sz w:val="24"/>
            </w:rPr>
          </w:pPr>
          <w:hyperlink w:anchor="_Toc76483205" w:history="1">
            <w:r w:rsidR="00A00AA1">
              <w:rPr>
                <w:rFonts w:ascii="宋体" w:eastAsia="宋体" w:hAnsi="宋体"/>
                <w:bCs/>
                <w:sz w:val="24"/>
              </w:rPr>
              <w:t>第十八部分 基金合同的变更、终止和基金财产的清算</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_Toc76483205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68</w:t>
            </w:r>
            <w:r w:rsidR="00A00AA1">
              <w:rPr>
                <w:rFonts w:ascii="宋体" w:eastAsia="宋体" w:hAnsi="宋体"/>
                <w:bCs/>
                <w:sz w:val="24"/>
              </w:rPr>
              <w:fldChar w:fldCharType="end"/>
            </w:r>
          </w:hyperlink>
        </w:p>
        <w:p w:rsidR="00B261FA" w:rsidRDefault="0061250B">
          <w:pPr>
            <w:pStyle w:val="23"/>
            <w:tabs>
              <w:tab w:val="right" w:leader="dot" w:pos="9016"/>
            </w:tabs>
            <w:spacing w:line="360" w:lineRule="auto"/>
            <w:ind w:left="440"/>
            <w:rPr>
              <w:rFonts w:ascii="宋体" w:eastAsia="宋体" w:hAnsi="宋体"/>
              <w:bCs/>
              <w:sz w:val="24"/>
            </w:rPr>
          </w:pPr>
          <w:hyperlink w:anchor="_Toc76483206" w:history="1">
            <w:r w:rsidR="00A00AA1">
              <w:rPr>
                <w:rFonts w:ascii="宋体" w:eastAsia="宋体" w:hAnsi="宋体"/>
                <w:bCs/>
                <w:sz w:val="24"/>
              </w:rPr>
              <w:t>第十九部分 基金合同的内容摘要</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_Toc76483206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70</w:t>
            </w:r>
            <w:r w:rsidR="00A00AA1">
              <w:rPr>
                <w:rFonts w:ascii="宋体" w:eastAsia="宋体" w:hAnsi="宋体"/>
                <w:bCs/>
                <w:sz w:val="24"/>
              </w:rPr>
              <w:fldChar w:fldCharType="end"/>
            </w:r>
          </w:hyperlink>
        </w:p>
        <w:p w:rsidR="00B261FA" w:rsidRDefault="0061250B">
          <w:pPr>
            <w:pStyle w:val="23"/>
            <w:tabs>
              <w:tab w:val="right" w:leader="dot" w:pos="9016"/>
            </w:tabs>
            <w:spacing w:line="360" w:lineRule="auto"/>
            <w:ind w:left="440"/>
            <w:rPr>
              <w:rFonts w:ascii="宋体" w:eastAsia="宋体" w:hAnsi="宋体"/>
              <w:bCs/>
              <w:sz w:val="24"/>
            </w:rPr>
          </w:pPr>
          <w:hyperlink w:anchor="_Toc76483207" w:history="1">
            <w:r w:rsidR="00A00AA1">
              <w:rPr>
                <w:rFonts w:ascii="宋体" w:eastAsia="宋体" w:hAnsi="宋体"/>
                <w:bCs/>
                <w:sz w:val="24"/>
              </w:rPr>
              <w:t>第二十部分 基金托管协议的内容摘要</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_Toc76483207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85</w:t>
            </w:r>
            <w:r w:rsidR="00A00AA1">
              <w:rPr>
                <w:rFonts w:ascii="宋体" w:eastAsia="宋体" w:hAnsi="宋体"/>
                <w:bCs/>
                <w:sz w:val="24"/>
              </w:rPr>
              <w:fldChar w:fldCharType="end"/>
            </w:r>
          </w:hyperlink>
        </w:p>
        <w:p w:rsidR="00B261FA" w:rsidRDefault="0061250B">
          <w:pPr>
            <w:pStyle w:val="23"/>
            <w:tabs>
              <w:tab w:val="right" w:leader="dot" w:pos="9016"/>
            </w:tabs>
            <w:spacing w:line="360" w:lineRule="auto"/>
            <w:ind w:left="440"/>
            <w:rPr>
              <w:rFonts w:ascii="宋体" w:eastAsia="宋体" w:hAnsi="宋体"/>
              <w:bCs/>
              <w:sz w:val="24"/>
            </w:rPr>
          </w:pPr>
          <w:hyperlink w:anchor="_Toc76483208" w:history="1">
            <w:r w:rsidR="00A00AA1">
              <w:rPr>
                <w:rFonts w:ascii="宋体" w:eastAsia="宋体" w:hAnsi="宋体"/>
                <w:bCs/>
                <w:sz w:val="24"/>
              </w:rPr>
              <w:t>第二十一部分 基金份额持有人服务</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_Toc76483208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98</w:t>
            </w:r>
            <w:r w:rsidR="00A00AA1">
              <w:rPr>
                <w:rFonts w:ascii="宋体" w:eastAsia="宋体" w:hAnsi="宋体"/>
                <w:bCs/>
                <w:sz w:val="24"/>
              </w:rPr>
              <w:fldChar w:fldCharType="end"/>
            </w:r>
          </w:hyperlink>
        </w:p>
        <w:p w:rsidR="00B261FA" w:rsidRDefault="0061250B">
          <w:pPr>
            <w:pStyle w:val="23"/>
            <w:tabs>
              <w:tab w:val="right" w:leader="dot" w:pos="9016"/>
            </w:tabs>
            <w:spacing w:line="360" w:lineRule="auto"/>
            <w:ind w:left="440"/>
            <w:rPr>
              <w:rFonts w:ascii="宋体" w:eastAsia="宋体" w:hAnsi="宋体"/>
              <w:bCs/>
              <w:sz w:val="24"/>
            </w:rPr>
          </w:pPr>
          <w:hyperlink w:anchor="_Toc76483209" w:history="1">
            <w:r w:rsidR="00A00AA1">
              <w:rPr>
                <w:rFonts w:ascii="宋体" w:eastAsia="宋体" w:hAnsi="宋体"/>
                <w:bCs/>
                <w:sz w:val="24"/>
              </w:rPr>
              <w:t>第二十二部分 其他应披露事项</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_Toc76483209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100</w:t>
            </w:r>
            <w:r w:rsidR="00A00AA1">
              <w:rPr>
                <w:rFonts w:ascii="宋体" w:eastAsia="宋体" w:hAnsi="宋体"/>
                <w:bCs/>
                <w:sz w:val="24"/>
              </w:rPr>
              <w:fldChar w:fldCharType="end"/>
            </w:r>
          </w:hyperlink>
        </w:p>
        <w:p w:rsidR="00B261FA" w:rsidRDefault="0061250B">
          <w:pPr>
            <w:pStyle w:val="23"/>
            <w:tabs>
              <w:tab w:val="right" w:leader="dot" w:pos="9016"/>
            </w:tabs>
            <w:spacing w:line="360" w:lineRule="auto"/>
            <w:ind w:left="440"/>
            <w:rPr>
              <w:rFonts w:ascii="宋体" w:eastAsia="宋体" w:hAnsi="宋体"/>
              <w:bCs/>
              <w:sz w:val="24"/>
            </w:rPr>
          </w:pPr>
          <w:hyperlink w:anchor="_Toc76483210" w:history="1">
            <w:r w:rsidR="00A00AA1">
              <w:rPr>
                <w:rFonts w:ascii="宋体" w:eastAsia="宋体" w:hAnsi="宋体"/>
                <w:bCs/>
                <w:sz w:val="24"/>
              </w:rPr>
              <w:t>第二十三部分 招募说明书存放及其查阅方式</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_Toc76483210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101</w:t>
            </w:r>
            <w:r w:rsidR="00A00AA1">
              <w:rPr>
                <w:rFonts w:ascii="宋体" w:eastAsia="宋体" w:hAnsi="宋体"/>
                <w:bCs/>
                <w:sz w:val="24"/>
              </w:rPr>
              <w:fldChar w:fldCharType="end"/>
            </w:r>
          </w:hyperlink>
        </w:p>
        <w:p w:rsidR="00B261FA" w:rsidRDefault="0061250B">
          <w:pPr>
            <w:pStyle w:val="23"/>
            <w:tabs>
              <w:tab w:val="right" w:leader="dot" w:pos="9016"/>
            </w:tabs>
            <w:spacing w:line="360" w:lineRule="auto"/>
            <w:ind w:left="440"/>
            <w:rPr>
              <w:rFonts w:ascii="宋体" w:eastAsia="宋体" w:hAnsi="宋体"/>
              <w:bCs/>
              <w:sz w:val="24"/>
            </w:rPr>
          </w:pPr>
          <w:hyperlink w:anchor="_Toc76483211" w:history="1">
            <w:r w:rsidR="00A00AA1">
              <w:rPr>
                <w:rFonts w:ascii="宋体" w:eastAsia="宋体" w:hAnsi="宋体"/>
                <w:bCs/>
                <w:sz w:val="24"/>
              </w:rPr>
              <w:t>第二十四部分 备查文件</w:t>
            </w:r>
            <w:r w:rsidR="00A00AA1">
              <w:rPr>
                <w:rFonts w:ascii="宋体" w:eastAsia="宋体" w:hAnsi="宋体"/>
                <w:bCs/>
                <w:sz w:val="24"/>
              </w:rPr>
              <w:tab/>
            </w:r>
            <w:r w:rsidR="00A00AA1">
              <w:rPr>
                <w:rFonts w:ascii="宋体" w:eastAsia="宋体" w:hAnsi="宋体"/>
                <w:bCs/>
                <w:sz w:val="24"/>
              </w:rPr>
              <w:fldChar w:fldCharType="begin"/>
            </w:r>
            <w:r w:rsidR="00A00AA1">
              <w:rPr>
                <w:rFonts w:ascii="宋体" w:eastAsia="宋体" w:hAnsi="宋体"/>
                <w:bCs/>
                <w:sz w:val="24"/>
              </w:rPr>
              <w:instrText xml:space="preserve"> PAGEREF _Toc76483211 \h </w:instrText>
            </w:r>
            <w:r w:rsidR="00A00AA1">
              <w:rPr>
                <w:rFonts w:ascii="宋体" w:eastAsia="宋体" w:hAnsi="宋体"/>
                <w:bCs/>
                <w:sz w:val="24"/>
              </w:rPr>
            </w:r>
            <w:r w:rsidR="00A00AA1">
              <w:rPr>
                <w:rFonts w:ascii="宋体" w:eastAsia="宋体" w:hAnsi="宋体"/>
                <w:bCs/>
                <w:sz w:val="24"/>
              </w:rPr>
              <w:fldChar w:fldCharType="separate"/>
            </w:r>
            <w:r w:rsidR="00A00AA1">
              <w:rPr>
                <w:rFonts w:ascii="宋体" w:eastAsia="宋体" w:hAnsi="宋体"/>
                <w:bCs/>
                <w:sz w:val="24"/>
              </w:rPr>
              <w:t>102</w:t>
            </w:r>
            <w:r w:rsidR="00A00AA1">
              <w:rPr>
                <w:rFonts w:ascii="宋体" w:eastAsia="宋体" w:hAnsi="宋体"/>
                <w:bCs/>
                <w:sz w:val="24"/>
              </w:rPr>
              <w:fldChar w:fldCharType="end"/>
            </w:r>
          </w:hyperlink>
        </w:p>
        <w:p w:rsidR="00B261FA" w:rsidRDefault="00A00AA1">
          <w:pPr>
            <w:spacing w:line="360" w:lineRule="auto"/>
          </w:pPr>
          <w:r>
            <w:rPr>
              <w:rFonts w:ascii="宋体" w:eastAsia="宋体" w:hAnsi="宋体"/>
              <w:bCs/>
              <w:sz w:val="24"/>
            </w:rPr>
            <w:fldChar w:fldCharType="end"/>
          </w:r>
        </w:p>
      </w:sdtContent>
    </w:sdt>
    <w:p w:rsidR="00B261FA" w:rsidRDefault="00B261FA">
      <w:pPr>
        <w:rPr>
          <w:rFonts w:eastAsia="宋体"/>
          <w:sz w:val="20"/>
          <w:szCs w:val="20"/>
        </w:rPr>
      </w:pPr>
    </w:p>
    <w:p w:rsidR="00B261FA" w:rsidRDefault="00B261FA">
      <w:pPr>
        <w:rPr>
          <w:rFonts w:eastAsia="宋体"/>
        </w:rPr>
      </w:pPr>
    </w:p>
    <w:p w:rsidR="00B261FA" w:rsidRDefault="00B261FA">
      <w:pPr>
        <w:rPr>
          <w:rFonts w:eastAsia="宋体"/>
        </w:rPr>
      </w:pPr>
    </w:p>
    <w:p w:rsidR="00B261FA" w:rsidRDefault="00B261FA">
      <w:pPr>
        <w:rPr>
          <w:rFonts w:eastAsia="宋体"/>
        </w:rPr>
      </w:pPr>
    </w:p>
    <w:p w:rsidR="00B261FA" w:rsidRDefault="00B261FA">
      <w:pPr>
        <w:rPr>
          <w:rFonts w:eastAsia="宋体"/>
        </w:rPr>
      </w:pPr>
    </w:p>
    <w:p w:rsidR="00B261FA" w:rsidRDefault="00B261FA">
      <w:pPr>
        <w:rPr>
          <w:rFonts w:eastAsia="宋体"/>
        </w:rPr>
      </w:pPr>
    </w:p>
    <w:p w:rsidR="00B261FA" w:rsidRDefault="00B261FA">
      <w:pPr>
        <w:rPr>
          <w:rFonts w:eastAsia="宋体"/>
        </w:rPr>
      </w:pPr>
    </w:p>
    <w:p w:rsidR="00B261FA" w:rsidRDefault="00B261FA">
      <w:pPr>
        <w:rPr>
          <w:rFonts w:eastAsia="宋体"/>
        </w:rPr>
      </w:pPr>
    </w:p>
    <w:p w:rsidR="00B261FA" w:rsidRDefault="00B261FA">
      <w:pPr>
        <w:rPr>
          <w:rFonts w:eastAsia="宋体"/>
        </w:rPr>
      </w:pPr>
    </w:p>
    <w:p w:rsidR="00B261FA" w:rsidRDefault="00B261FA">
      <w:pPr>
        <w:rPr>
          <w:rFonts w:eastAsia="宋体"/>
        </w:rPr>
      </w:pPr>
    </w:p>
    <w:p w:rsidR="00B261FA" w:rsidRDefault="00B261FA">
      <w:pPr>
        <w:rPr>
          <w:rFonts w:eastAsia="宋体"/>
        </w:rPr>
      </w:pPr>
    </w:p>
    <w:p w:rsidR="00B261FA" w:rsidRDefault="00B261FA">
      <w:pPr>
        <w:rPr>
          <w:rFonts w:eastAsia="宋体"/>
        </w:rPr>
        <w:sectPr w:rsidR="00B261FA">
          <w:footerReference w:type="default" r:id="rId15"/>
          <w:pgSz w:w="11900" w:h="16838"/>
          <w:pgMar w:top="854" w:right="1440" w:bottom="647" w:left="1440" w:header="0" w:footer="0" w:gutter="0"/>
          <w:cols w:space="720" w:equalWidth="0">
            <w:col w:w="9026"/>
          </w:cols>
        </w:sectPr>
      </w:pPr>
    </w:p>
    <w:p w:rsidR="00B261FA" w:rsidRDefault="00A00AA1">
      <w:pPr>
        <w:pStyle w:val="2"/>
        <w:rPr>
          <w:rFonts w:ascii="Times New Roman" w:hAnsi="Times New Roman" w:cs="Times New Roman"/>
        </w:rPr>
      </w:pPr>
      <w:bookmarkStart w:id="1" w:name="_Toc76483177"/>
      <w:r>
        <w:rPr>
          <w:rFonts w:ascii="Times New Roman" w:hAnsi="Times New Roman" w:cs="Times New Roman"/>
        </w:rPr>
        <w:lastRenderedPageBreak/>
        <w:t>第一部分</w:t>
      </w:r>
      <w:r>
        <w:rPr>
          <w:rFonts w:ascii="Times New Roman" w:hAnsi="Times New Roman" w:cs="Times New Roman"/>
        </w:rPr>
        <w:tab/>
      </w:r>
      <w:r>
        <w:rPr>
          <w:rFonts w:ascii="Times New Roman" w:hAnsi="Times New Roman" w:cs="Times New Roman"/>
        </w:rPr>
        <w:t>绪言</w:t>
      </w:r>
      <w:bookmarkEnd w:id="1"/>
    </w:p>
    <w:p w:rsidR="00B261FA" w:rsidRDefault="00B261FA">
      <w:pPr>
        <w:spacing w:line="200" w:lineRule="exact"/>
        <w:rPr>
          <w:rFonts w:eastAsia="宋体"/>
          <w:sz w:val="20"/>
          <w:szCs w:val="20"/>
        </w:rPr>
      </w:pPr>
    </w:p>
    <w:p w:rsidR="00B261FA" w:rsidRDefault="00A00AA1">
      <w:pPr>
        <w:spacing w:line="360" w:lineRule="auto"/>
        <w:ind w:firstLineChars="200" w:firstLine="480"/>
        <w:rPr>
          <w:rFonts w:eastAsia="宋体"/>
          <w:bCs/>
          <w:sz w:val="24"/>
        </w:rPr>
      </w:pPr>
      <w:r>
        <w:rPr>
          <w:rFonts w:eastAsia="宋体"/>
          <w:bCs/>
          <w:sz w:val="24"/>
        </w:rPr>
        <w:t>本招募说明书依据《中华人民共和国证券投资基金法》（以下简称</w:t>
      </w:r>
      <w:r>
        <w:rPr>
          <w:rFonts w:eastAsia="宋体"/>
          <w:bCs/>
          <w:sz w:val="24"/>
        </w:rPr>
        <w:t>“</w:t>
      </w:r>
      <w:r>
        <w:rPr>
          <w:rFonts w:eastAsia="宋体"/>
          <w:bCs/>
          <w:sz w:val="24"/>
        </w:rPr>
        <w:t>《基金法》</w:t>
      </w:r>
      <w:r>
        <w:rPr>
          <w:rFonts w:eastAsia="宋体"/>
          <w:bCs/>
          <w:sz w:val="24"/>
        </w:rPr>
        <w:t>”</w:t>
      </w:r>
      <w:r>
        <w:rPr>
          <w:rFonts w:eastAsia="宋体"/>
          <w:bCs/>
          <w:sz w:val="24"/>
        </w:rPr>
        <w:t>）、《公开募集证券投资基金运作管理办法》（以下简称</w:t>
      </w:r>
      <w:r>
        <w:rPr>
          <w:rFonts w:eastAsia="宋体"/>
          <w:bCs/>
          <w:sz w:val="24"/>
        </w:rPr>
        <w:t>“</w:t>
      </w:r>
      <w:r>
        <w:rPr>
          <w:rFonts w:eastAsia="宋体"/>
          <w:bCs/>
          <w:sz w:val="24"/>
        </w:rPr>
        <w:t>《运作办法》</w:t>
      </w:r>
      <w:r>
        <w:rPr>
          <w:rFonts w:eastAsia="宋体"/>
          <w:bCs/>
          <w:sz w:val="24"/>
        </w:rPr>
        <w:t>”</w:t>
      </w:r>
      <w:r>
        <w:rPr>
          <w:rFonts w:eastAsia="宋体"/>
          <w:bCs/>
          <w:sz w:val="24"/>
        </w:rPr>
        <w:t>）、《证券投资基金销售管理办法》（以下简称</w:t>
      </w:r>
      <w:r>
        <w:rPr>
          <w:rFonts w:eastAsia="宋体"/>
          <w:bCs/>
          <w:sz w:val="24"/>
        </w:rPr>
        <w:t>“</w:t>
      </w:r>
      <w:r>
        <w:rPr>
          <w:rFonts w:eastAsia="宋体"/>
          <w:bCs/>
          <w:sz w:val="24"/>
        </w:rPr>
        <w:t>《销售办法》</w:t>
      </w:r>
      <w:r>
        <w:rPr>
          <w:rFonts w:eastAsia="宋体"/>
          <w:bCs/>
          <w:sz w:val="24"/>
        </w:rPr>
        <w:t>”</w:t>
      </w:r>
      <w:r>
        <w:rPr>
          <w:rFonts w:eastAsia="宋体"/>
          <w:bCs/>
          <w:sz w:val="24"/>
        </w:rPr>
        <w:t>）、《公开募集证券投资基金信息披露管理办法》（以下简称</w:t>
      </w:r>
      <w:r>
        <w:rPr>
          <w:rFonts w:eastAsia="宋体"/>
          <w:bCs/>
          <w:sz w:val="24"/>
        </w:rPr>
        <w:t>“</w:t>
      </w:r>
      <w:r>
        <w:rPr>
          <w:rFonts w:eastAsia="宋体"/>
          <w:bCs/>
          <w:sz w:val="24"/>
        </w:rPr>
        <w:t>《信息披露办法》</w:t>
      </w:r>
      <w:r>
        <w:rPr>
          <w:rFonts w:eastAsia="宋体"/>
          <w:bCs/>
          <w:sz w:val="24"/>
        </w:rPr>
        <w:t>”</w:t>
      </w:r>
      <w:r>
        <w:rPr>
          <w:rFonts w:eastAsia="宋体"/>
          <w:bCs/>
          <w:sz w:val="24"/>
        </w:rPr>
        <w:t>）、《公开募集开放式证券投资基金流动性风险管理规定》以及《东海祥泰三年定期开放债券型发起式证券投资基金基金合同》编写。</w:t>
      </w:r>
    </w:p>
    <w:p w:rsidR="00B261FA" w:rsidRDefault="00A00AA1">
      <w:pPr>
        <w:spacing w:line="360" w:lineRule="auto"/>
        <w:ind w:firstLineChars="200" w:firstLine="480"/>
        <w:rPr>
          <w:rFonts w:eastAsia="宋体"/>
          <w:bCs/>
          <w:sz w:val="24"/>
        </w:rPr>
      </w:pPr>
      <w:r>
        <w:rPr>
          <w:rFonts w:eastAsia="宋体"/>
          <w:bCs/>
          <w:sz w:val="24"/>
        </w:rPr>
        <w:t>基金管理人承诺本招募说明书不存在任何虚假记载、误导性陈述或者重大遗漏，并对其真实性、准确性、完整性承担法律责任。本基金是根据本招募说明书所载明的资料申请募集的。本基金管理人没有委托或授权任何其他人提供未在本招募说明书中载明的信息，或对本招募说明书作任何解释或者说明。</w:t>
      </w:r>
    </w:p>
    <w:p w:rsidR="00B261FA" w:rsidRDefault="00A00AA1">
      <w:pPr>
        <w:spacing w:line="360" w:lineRule="auto"/>
        <w:ind w:firstLineChars="200" w:firstLine="480"/>
        <w:rPr>
          <w:rFonts w:eastAsia="宋体"/>
          <w:bCs/>
          <w:sz w:val="24"/>
        </w:rPr>
      </w:pPr>
      <w:r>
        <w:rPr>
          <w:rFonts w:eastAsia="宋体"/>
          <w:bCs/>
          <w:sz w:val="24"/>
        </w:rPr>
        <w:t>本招募说明书根据本基金的基金合同编写，并经中国证监会注册。基金合同是约定基金当事人之间权利、义务的法律文件。基金</w:t>
      </w:r>
      <w:proofErr w:type="gramStart"/>
      <w:r>
        <w:rPr>
          <w:rFonts w:eastAsia="宋体"/>
          <w:bCs/>
          <w:sz w:val="24"/>
        </w:rPr>
        <w:t>投资人自依基金</w:t>
      </w:r>
      <w:proofErr w:type="gramEnd"/>
      <w:r>
        <w:rPr>
          <w:rFonts w:eastAsia="宋体"/>
          <w:bCs/>
          <w:sz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rsidR="00B261FA" w:rsidRDefault="00A00AA1">
      <w:pPr>
        <w:spacing w:line="360" w:lineRule="auto"/>
        <w:ind w:firstLineChars="200" w:firstLine="480"/>
        <w:rPr>
          <w:rFonts w:eastAsia="宋体"/>
          <w:bCs/>
          <w:sz w:val="24"/>
        </w:rPr>
      </w:pPr>
      <w:r>
        <w:rPr>
          <w:rFonts w:eastAsia="宋体"/>
          <w:bCs/>
          <w:sz w:val="24"/>
        </w:rPr>
        <w:t>基金管理人管理的其它基金的业绩并不构成对本基金业绩表现的保证。基金管理人依照恪尽职守、诚实信用、谨慎勤勉的原则管理和运用基金财产，但不保证基金一定盈利，也不保证最低收益。</w:t>
      </w:r>
    </w:p>
    <w:p w:rsidR="00B261FA" w:rsidRDefault="00A00AA1">
      <w:pPr>
        <w:spacing w:line="360" w:lineRule="auto"/>
        <w:ind w:firstLineChars="200" w:firstLine="480"/>
        <w:rPr>
          <w:rFonts w:eastAsia="宋体"/>
          <w:bCs/>
          <w:sz w:val="24"/>
        </w:rPr>
      </w:pPr>
      <w:r>
        <w:rPr>
          <w:rFonts w:eastAsia="宋体"/>
          <w:bCs/>
          <w:sz w:val="24"/>
        </w:rPr>
        <w:t>本基金按照中国法律法规成立并运作，</w:t>
      </w:r>
      <w:proofErr w:type="gramStart"/>
      <w:r>
        <w:rPr>
          <w:rFonts w:eastAsia="宋体"/>
          <w:bCs/>
          <w:sz w:val="24"/>
        </w:rPr>
        <w:t>若基金</w:t>
      </w:r>
      <w:proofErr w:type="gramEnd"/>
      <w:r>
        <w:rPr>
          <w:rFonts w:eastAsia="宋体"/>
          <w:bCs/>
          <w:sz w:val="24"/>
        </w:rPr>
        <w:t>合同、招募说明书的内容与届时有效的法律法规的强制性规定不一致，应当以届时有效的法律法规的规定为准。</w:t>
      </w:r>
    </w:p>
    <w:p w:rsidR="00B261FA" w:rsidRDefault="00B261FA">
      <w:pPr>
        <w:ind w:right="6"/>
        <w:jc w:val="center"/>
        <w:rPr>
          <w:rFonts w:eastAsia="宋体"/>
          <w:sz w:val="20"/>
          <w:szCs w:val="20"/>
        </w:rPr>
        <w:sectPr w:rsidR="00B261FA">
          <w:footerReference w:type="default" r:id="rId16"/>
          <w:type w:val="continuous"/>
          <w:pgSz w:w="11900" w:h="16838"/>
          <w:pgMar w:top="854" w:right="1440" w:bottom="647" w:left="1440" w:header="0" w:footer="0" w:gutter="0"/>
          <w:cols w:space="720" w:equalWidth="0">
            <w:col w:w="9026"/>
          </w:cols>
        </w:sectPr>
      </w:pPr>
    </w:p>
    <w:p w:rsidR="00B261FA" w:rsidRDefault="00B261FA">
      <w:pPr>
        <w:spacing w:line="20" w:lineRule="exact"/>
        <w:rPr>
          <w:rFonts w:eastAsia="宋体"/>
          <w:sz w:val="20"/>
          <w:szCs w:val="20"/>
        </w:rPr>
      </w:pPr>
      <w:bookmarkStart w:id="2" w:name="page5"/>
      <w:bookmarkEnd w:id="2"/>
    </w:p>
    <w:p w:rsidR="00B261FA" w:rsidRDefault="00A00AA1">
      <w:pPr>
        <w:pStyle w:val="2"/>
        <w:rPr>
          <w:rFonts w:ascii="Times New Roman" w:hAnsi="Times New Roman" w:cs="Times New Roman"/>
        </w:rPr>
      </w:pPr>
      <w:bookmarkStart w:id="3" w:name="_Toc76483178"/>
      <w:r>
        <w:rPr>
          <w:rFonts w:ascii="Times New Roman" w:hAnsi="Times New Roman" w:cs="Times New Roman"/>
        </w:rPr>
        <w:t>第二部分</w:t>
      </w:r>
      <w:r>
        <w:rPr>
          <w:rFonts w:ascii="Times New Roman" w:hAnsi="Times New Roman" w:cs="Times New Roman"/>
        </w:rPr>
        <w:tab/>
      </w:r>
      <w:r>
        <w:rPr>
          <w:rFonts w:ascii="Times New Roman" w:hAnsi="Times New Roman" w:cs="Times New Roman"/>
        </w:rPr>
        <w:t>释义</w:t>
      </w:r>
      <w:bookmarkEnd w:id="3"/>
    </w:p>
    <w:p w:rsidR="00B261FA" w:rsidRDefault="00A00AA1">
      <w:pPr>
        <w:spacing w:line="360" w:lineRule="auto"/>
        <w:ind w:firstLineChars="200" w:firstLine="480"/>
        <w:rPr>
          <w:rFonts w:eastAsia="宋体"/>
          <w:bCs/>
          <w:sz w:val="24"/>
        </w:rPr>
      </w:pPr>
      <w:r>
        <w:rPr>
          <w:rFonts w:eastAsia="宋体"/>
          <w:bCs/>
          <w:sz w:val="24"/>
        </w:rPr>
        <w:t>《招募说明书》中除非文意另有所指，下列词语或简称具有如下含义：</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、基金或本基金：指东海</w:t>
      </w:r>
      <w:proofErr w:type="gramStart"/>
      <w:r>
        <w:rPr>
          <w:rFonts w:eastAsia="宋体"/>
          <w:bCs/>
          <w:sz w:val="24"/>
        </w:rPr>
        <w:t>祥</w:t>
      </w:r>
      <w:proofErr w:type="gramEnd"/>
      <w:r>
        <w:rPr>
          <w:rFonts w:eastAsia="宋体"/>
          <w:bCs/>
          <w:sz w:val="24"/>
        </w:rPr>
        <w:t>泰三年定期开放债券型发起式证券投资基金</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、基金管理人：指东海基金管理有限责任公司</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、基金托管人：指南京银行股份有限公司</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、基金合同：指《东海祥泰三年定期开放债券型发起式证券投资基金基金合同》及对基金合同的任何有效修订和补充</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、托管协议：指基金管理人与基金托管人就本基金签订之《东海祥泰三年定期开放债券型发起式证券投资基金托管协议》及对该托管协议的任何有效修订和补充</w:t>
      </w:r>
    </w:p>
    <w:p w:rsidR="00B261FA" w:rsidRDefault="00A00AA1">
      <w:pPr>
        <w:spacing w:line="360" w:lineRule="auto"/>
        <w:ind w:firstLineChars="200" w:firstLine="480"/>
        <w:rPr>
          <w:rFonts w:eastAsia="宋体"/>
          <w:bCs/>
          <w:sz w:val="24"/>
        </w:rPr>
      </w:pPr>
      <w:r>
        <w:rPr>
          <w:rFonts w:eastAsia="宋体"/>
          <w:bCs/>
          <w:sz w:val="24"/>
        </w:rPr>
        <w:t>6</w:t>
      </w:r>
      <w:r>
        <w:rPr>
          <w:rFonts w:eastAsia="宋体"/>
          <w:bCs/>
          <w:sz w:val="24"/>
        </w:rPr>
        <w:t>、招募说明书：指《东海祥泰三年定期开放债券型发起式证券投资基金招募说明书》及其更新</w:t>
      </w:r>
    </w:p>
    <w:p w:rsidR="00B261FA" w:rsidRDefault="00A00AA1">
      <w:pPr>
        <w:spacing w:line="360" w:lineRule="auto"/>
        <w:ind w:firstLineChars="200" w:firstLine="480"/>
        <w:rPr>
          <w:rFonts w:eastAsia="宋体"/>
          <w:bCs/>
          <w:sz w:val="24"/>
        </w:rPr>
      </w:pPr>
      <w:r>
        <w:rPr>
          <w:rFonts w:eastAsia="宋体"/>
          <w:bCs/>
          <w:sz w:val="24"/>
        </w:rPr>
        <w:t>7</w:t>
      </w:r>
      <w:r>
        <w:rPr>
          <w:rFonts w:eastAsia="宋体"/>
          <w:bCs/>
          <w:sz w:val="24"/>
        </w:rPr>
        <w:t>、基金产品资料概要：指《东海祥泰三年定期开放债券型发起式证券投资基金基金产品资料概要》及其更新</w:t>
      </w:r>
    </w:p>
    <w:p w:rsidR="00B261FA" w:rsidRDefault="00A00AA1">
      <w:pPr>
        <w:spacing w:line="360" w:lineRule="auto"/>
        <w:ind w:firstLineChars="200" w:firstLine="480"/>
        <w:rPr>
          <w:rFonts w:eastAsia="宋体"/>
          <w:bCs/>
          <w:sz w:val="24"/>
        </w:rPr>
      </w:pPr>
      <w:r>
        <w:rPr>
          <w:rFonts w:eastAsia="宋体"/>
          <w:bCs/>
          <w:sz w:val="24"/>
        </w:rPr>
        <w:t>8</w:t>
      </w:r>
      <w:r>
        <w:rPr>
          <w:rFonts w:eastAsia="宋体"/>
          <w:bCs/>
          <w:sz w:val="24"/>
        </w:rPr>
        <w:t>、基金份额发售公告：指《东海祥泰三年定期开放债券型发起式证券投资基金基金份额发售公告》</w:t>
      </w:r>
    </w:p>
    <w:p w:rsidR="00B261FA" w:rsidRDefault="00A00AA1">
      <w:pPr>
        <w:spacing w:line="360" w:lineRule="auto"/>
        <w:ind w:firstLineChars="200" w:firstLine="480"/>
        <w:rPr>
          <w:rFonts w:eastAsia="宋体"/>
          <w:bCs/>
          <w:sz w:val="24"/>
        </w:rPr>
      </w:pPr>
      <w:r>
        <w:rPr>
          <w:rFonts w:eastAsia="宋体"/>
          <w:bCs/>
          <w:sz w:val="24"/>
        </w:rPr>
        <w:t>9</w:t>
      </w:r>
      <w:r>
        <w:rPr>
          <w:rFonts w:eastAsia="宋体"/>
          <w:bCs/>
          <w:sz w:val="24"/>
        </w:rPr>
        <w:t>、法律法规：指中国现行有效并公布实施的法律、行政法规、规范性文件、司法解释、行政规章以及其他对基金合同当事人有约束力的决定、决议、通知等</w:t>
      </w:r>
    </w:p>
    <w:p w:rsidR="00B261FA" w:rsidRDefault="00A00AA1">
      <w:pPr>
        <w:spacing w:line="360" w:lineRule="auto"/>
        <w:ind w:firstLineChars="200" w:firstLine="480"/>
        <w:rPr>
          <w:rFonts w:eastAsia="宋体"/>
          <w:bCs/>
          <w:sz w:val="24"/>
        </w:rPr>
      </w:pPr>
      <w:r>
        <w:rPr>
          <w:rFonts w:eastAsia="宋体"/>
          <w:bCs/>
          <w:sz w:val="24"/>
        </w:rPr>
        <w:t>10</w:t>
      </w:r>
      <w:r>
        <w:rPr>
          <w:rFonts w:eastAsia="宋体"/>
          <w:bCs/>
          <w:sz w:val="24"/>
        </w:rPr>
        <w:t>、《基金法》：指</w:t>
      </w:r>
      <w:r>
        <w:rPr>
          <w:rFonts w:eastAsia="宋体"/>
          <w:bCs/>
          <w:sz w:val="24"/>
        </w:rPr>
        <w:t>2003</w:t>
      </w:r>
      <w:r>
        <w:rPr>
          <w:rFonts w:eastAsia="宋体"/>
          <w:bCs/>
          <w:sz w:val="24"/>
        </w:rPr>
        <w:t>年</w:t>
      </w:r>
      <w:r>
        <w:rPr>
          <w:rFonts w:eastAsia="宋体"/>
          <w:bCs/>
          <w:sz w:val="24"/>
        </w:rPr>
        <w:t>10</w:t>
      </w:r>
      <w:r>
        <w:rPr>
          <w:rFonts w:eastAsia="宋体"/>
          <w:bCs/>
          <w:sz w:val="24"/>
        </w:rPr>
        <w:t>月</w:t>
      </w:r>
      <w:r>
        <w:rPr>
          <w:rFonts w:eastAsia="宋体"/>
          <w:bCs/>
          <w:sz w:val="24"/>
        </w:rPr>
        <w:t>28</w:t>
      </w:r>
      <w:r>
        <w:rPr>
          <w:rFonts w:eastAsia="宋体"/>
          <w:bCs/>
          <w:sz w:val="24"/>
        </w:rPr>
        <w:t>日经第十届全国人民代表大会常务委员会第五次会议通过，经</w:t>
      </w:r>
      <w:r>
        <w:rPr>
          <w:rFonts w:eastAsia="宋体"/>
          <w:bCs/>
          <w:sz w:val="24"/>
        </w:rPr>
        <w:t xml:space="preserve"> 2012 </w:t>
      </w:r>
      <w:r>
        <w:rPr>
          <w:rFonts w:eastAsia="宋体"/>
          <w:bCs/>
          <w:sz w:val="24"/>
        </w:rPr>
        <w:t>年</w:t>
      </w:r>
      <w:r>
        <w:rPr>
          <w:rFonts w:eastAsia="宋体"/>
          <w:bCs/>
          <w:sz w:val="24"/>
        </w:rPr>
        <w:t xml:space="preserve"> 12 </w:t>
      </w:r>
      <w:r>
        <w:rPr>
          <w:rFonts w:eastAsia="宋体"/>
          <w:bCs/>
          <w:sz w:val="24"/>
        </w:rPr>
        <w:t>月</w:t>
      </w:r>
      <w:r>
        <w:rPr>
          <w:rFonts w:eastAsia="宋体"/>
          <w:bCs/>
          <w:sz w:val="24"/>
        </w:rPr>
        <w:t xml:space="preserve"> 28 </w:t>
      </w:r>
      <w:r>
        <w:rPr>
          <w:rFonts w:eastAsia="宋体"/>
          <w:bCs/>
          <w:sz w:val="24"/>
        </w:rPr>
        <w:t>日第十一届全国人民代表大会常务委员会第三十次会议修订，自</w:t>
      </w:r>
      <w:r>
        <w:rPr>
          <w:rFonts w:eastAsia="宋体"/>
          <w:bCs/>
          <w:sz w:val="24"/>
        </w:rPr>
        <w:t xml:space="preserve"> 2013 </w:t>
      </w:r>
      <w:r>
        <w:rPr>
          <w:rFonts w:eastAsia="宋体"/>
          <w:bCs/>
          <w:sz w:val="24"/>
        </w:rPr>
        <w:t>年</w:t>
      </w:r>
      <w:r>
        <w:rPr>
          <w:rFonts w:eastAsia="宋体"/>
          <w:bCs/>
          <w:sz w:val="24"/>
        </w:rPr>
        <w:t xml:space="preserve"> 6 </w:t>
      </w:r>
      <w:r>
        <w:rPr>
          <w:rFonts w:eastAsia="宋体"/>
          <w:bCs/>
          <w:sz w:val="24"/>
        </w:rPr>
        <w:t>月</w:t>
      </w:r>
      <w:r>
        <w:rPr>
          <w:rFonts w:eastAsia="宋体"/>
          <w:bCs/>
          <w:sz w:val="24"/>
        </w:rPr>
        <w:t xml:space="preserve"> 1 </w:t>
      </w:r>
      <w:r>
        <w:rPr>
          <w:rFonts w:eastAsia="宋体"/>
          <w:bCs/>
          <w:sz w:val="24"/>
        </w:rPr>
        <w:t>日起实施</w:t>
      </w:r>
      <w:r>
        <w:rPr>
          <w:rFonts w:eastAsia="宋体"/>
          <w:bCs/>
          <w:sz w:val="24"/>
        </w:rPr>
        <w:t xml:space="preserve">, </w:t>
      </w:r>
      <w:r>
        <w:rPr>
          <w:rFonts w:eastAsia="宋体"/>
          <w:bCs/>
          <w:sz w:val="24"/>
        </w:rPr>
        <w:t>并经</w:t>
      </w:r>
      <w:r>
        <w:rPr>
          <w:rFonts w:eastAsia="宋体"/>
          <w:bCs/>
          <w:sz w:val="24"/>
        </w:rPr>
        <w:t xml:space="preserve"> 2015 </w:t>
      </w:r>
      <w:r>
        <w:rPr>
          <w:rFonts w:eastAsia="宋体"/>
          <w:bCs/>
          <w:sz w:val="24"/>
        </w:rPr>
        <w:t>年</w:t>
      </w:r>
      <w:r>
        <w:rPr>
          <w:rFonts w:eastAsia="宋体"/>
          <w:bCs/>
          <w:sz w:val="24"/>
        </w:rPr>
        <w:t xml:space="preserve"> 4 </w:t>
      </w:r>
      <w:r>
        <w:rPr>
          <w:rFonts w:eastAsia="宋体"/>
          <w:bCs/>
          <w:sz w:val="24"/>
        </w:rPr>
        <w:t>月</w:t>
      </w:r>
      <w:r>
        <w:rPr>
          <w:rFonts w:eastAsia="宋体"/>
          <w:bCs/>
          <w:sz w:val="24"/>
        </w:rPr>
        <w:t xml:space="preserve"> 24 </w:t>
      </w:r>
      <w:r>
        <w:rPr>
          <w:rFonts w:eastAsia="宋体"/>
          <w:bCs/>
          <w:sz w:val="24"/>
        </w:rPr>
        <w:t>日第十二届全国人民代表大会常务委员会第十四次会议《全国人民代表大会常务委员会关于修改</w:t>
      </w:r>
      <w:r>
        <w:rPr>
          <w:rFonts w:eastAsia="宋体"/>
          <w:bCs/>
          <w:sz w:val="24"/>
        </w:rPr>
        <w:t>&lt;</w:t>
      </w:r>
      <w:r>
        <w:rPr>
          <w:rFonts w:eastAsia="宋体"/>
          <w:bCs/>
          <w:sz w:val="24"/>
        </w:rPr>
        <w:t>中华人民共和国港口法</w:t>
      </w:r>
      <w:r>
        <w:rPr>
          <w:rFonts w:eastAsia="宋体"/>
          <w:bCs/>
          <w:sz w:val="24"/>
        </w:rPr>
        <w:t>&gt;</w:t>
      </w:r>
      <w:r>
        <w:rPr>
          <w:rFonts w:eastAsia="宋体"/>
          <w:bCs/>
          <w:sz w:val="24"/>
        </w:rPr>
        <w:t>等七部法律的决定》修正的《中华人民共和国证券投资基金法》及颁布机关对其不时做出的修订</w:t>
      </w:r>
    </w:p>
    <w:p w:rsidR="00B261FA" w:rsidRDefault="00A00AA1">
      <w:pPr>
        <w:spacing w:line="360" w:lineRule="auto"/>
        <w:ind w:firstLineChars="200" w:firstLine="480"/>
        <w:rPr>
          <w:rFonts w:eastAsia="宋体"/>
          <w:bCs/>
          <w:sz w:val="24"/>
        </w:rPr>
      </w:pPr>
      <w:r>
        <w:rPr>
          <w:rFonts w:eastAsia="宋体"/>
          <w:bCs/>
          <w:sz w:val="24"/>
        </w:rPr>
        <w:t>11</w:t>
      </w:r>
      <w:r>
        <w:rPr>
          <w:rFonts w:eastAsia="宋体"/>
          <w:bCs/>
          <w:sz w:val="24"/>
        </w:rPr>
        <w:t>、</w:t>
      </w:r>
      <w:r>
        <w:rPr>
          <w:rFonts w:eastAsia="宋体" w:hint="eastAsia"/>
          <w:bCs/>
          <w:sz w:val="24"/>
        </w:rPr>
        <w:t>《销售办法》：指中国证监会</w:t>
      </w:r>
      <w:r>
        <w:rPr>
          <w:rFonts w:eastAsia="宋体" w:hint="eastAsia"/>
          <w:bCs/>
          <w:sz w:val="24"/>
        </w:rPr>
        <w:t>2020</w:t>
      </w:r>
      <w:r>
        <w:rPr>
          <w:rFonts w:eastAsia="宋体" w:hint="eastAsia"/>
          <w:bCs/>
          <w:sz w:val="24"/>
        </w:rPr>
        <w:t>年</w:t>
      </w:r>
      <w:r>
        <w:rPr>
          <w:rFonts w:eastAsia="宋体" w:hint="eastAsia"/>
          <w:bCs/>
          <w:sz w:val="24"/>
        </w:rPr>
        <w:t>8</w:t>
      </w:r>
      <w:r>
        <w:rPr>
          <w:rFonts w:eastAsia="宋体" w:hint="eastAsia"/>
          <w:bCs/>
          <w:sz w:val="24"/>
        </w:rPr>
        <w:t>月</w:t>
      </w:r>
      <w:r>
        <w:rPr>
          <w:rFonts w:eastAsia="宋体" w:hint="eastAsia"/>
          <w:bCs/>
          <w:sz w:val="24"/>
        </w:rPr>
        <w:t>28</w:t>
      </w:r>
      <w:r>
        <w:rPr>
          <w:rFonts w:eastAsia="宋体" w:hint="eastAsia"/>
          <w:bCs/>
          <w:sz w:val="24"/>
        </w:rPr>
        <w:t>日颁布、同年</w:t>
      </w:r>
      <w:r>
        <w:rPr>
          <w:rFonts w:eastAsia="宋体" w:hint="eastAsia"/>
          <w:bCs/>
          <w:sz w:val="24"/>
        </w:rPr>
        <w:t>10</w:t>
      </w:r>
      <w:r>
        <w:rPr>
          <w:rFonts w:eastAsia="宋体" w:hint="eastAsia"/>
          <w:bCs/>
          <w:sz w:val="24"/>
        </w:rPr>
        <w:t>月</w:t>
      </w:r>
      <w:r>
        <w:rPr>
          <w:rFonts w:eastAsia="宋体" w:hint="eastAsia"/>
          <w:bCs/>
          <w:sz w:val="24"/>
        </w:rPr>
        <w:t>1</w:t>
      </w:r>
      <w:r>
        <w:rPr>
          <w:rFonts w:eastAsia="宋体" w:hint="eastAsia"/>
          <w:bCs/>
          <w:sz w:val="24"/>
        </w:rPr>
        <w:t>日实施的《公开募集证券投资基金销售机构监督管理办法》及颁布机关对其不时做出的修订</w:t>
      </w:r>
    </w:p>
    <w:p w:rsidR="00B261FA" w:rsidRDefault="00A00AA1">
      <w:pPr>
        <w:spacing w:line="360" w:lineRule="auto"/>
        <w:ind w:firstLineChars="200" w:firstLine="480"/>
        <w:rPr>
          <w:rFonts w:eastAsia="宋体"/>
          <w:bCs/>
          <w:sz w:val="24"/>
        </w:rPr>
      </w:pPr>
      <w:r>
        <w:rPr>
          <w:rFonts w:eastAsia="宋体" w:hint="eastAsia"/>
          <w:bCs/>
          <w:sz w:val="24"/>
        </w:rPr>
        <w:t>12</w:t>
      </w:r>
      <w:r>
        <w:rPr>
          <w:rFonts w:eastAsia="宋体" w:hint="eastAsia"/>
          <w:bCs/>
          <w:sz w:val="24"/>
        </w:rPr>
        <w:t>、《信息披露办法》：指中国证监会</w:t>
      </w:r>
      <w:r>
        <w:rPr>
          <w:rFonts w:eastAsia="宋体" w:hint="eastAsia"/>
          <w:bCs/>
          <w:sz w:val="24"/>
        </w:rPr>
        <w:t>2019</w:t>
      </w:r>
      <w:r>
        <w:rPr>
          <w:rFonts w:eastAsia="宋体" w:hint="eastAsia"/>
          <w:bCs/>
          <w:sz w:val="24"/>
        </w:rPr>
        <w:t>年</w:t>
      </w:r>
      <w:r>
        <w:rPr>
          <w:rFonts w:eastAsia="宋体" w:hint="eastAsia"/>
          <w:bCs/>
          <w:sz w:val="24"/>
        </w:rPr>
        <w:t>7</w:t>
      </w:r>
      <w:r>
        <w:rPr>
          <w:rFonts w:eastAsia="宋体" w:hint="eastAsia"/>
          <w:bCs/>
          <w:sz w:val="24"/>
        </w:rPr>
        <w:t>月</w:t>
      </w:r>
      <w:r>
        <w:rPr>
          <w:rFonts w:eastAsia="宋体" w:hint="eastAsia"/>
          <w:bCs/>
          <w:sz w:val="24"/>
        </w:rPr>
        <w:t>26</w:t>
      </w:r>
      <w:r>
        <w:rPr>
          <w:rFonts w:eastAsia="宋体" w:hint="eastAsia"/>
          <w:bCs/>
          <w:sz w:val="24"/>
        </w:rPr>
        <w:t>日颁布、同年</w:t>
      </w:r>
      <w:r>
        <w:rPr>
          <w:rFonts w:eastAsia="宋体" w:hint="eastAsia"/>
          <w:bCs/>
          <w:sz w:val="24"/>
        </w:rPr>
        <w:t>9</w:t>
      </w:r>
      <w:r>
        <w:rPr>
          <w:rFonts w:eastAsia="宋体" w:hint="eastAsia"/>
          <w:bCs/>
          <w:sz w:val="24"/>
        </w:rPr>
        <w:t>月</w:t>
      </w:r>
      <w:r>
        <w:rPr>
          <w:rFonts w:eastAsia="宋体" w:hint="eastAsia"/>
          <w:bCs/>
          <w:sz w:val="24"/>
        </w:rPr>
        <w:t>1</w:t>
      </w:r>
      <w:r>
        <w:rPr>
          <w:rFonts w:eastAsia="宋体" w:hint="eastAsia"/>
          <w:bCs/>
          <w:sz w:val="24"/>
        </w:rPr>
        <w:t>日实施，并经</w:t>
      </w:r>
      <w:r>
        <w:rPr>
          <w:rFonts w:eastAsia="宋体" w:hint="eastAsia"/>
          <w:bCs/>
          <w:sz w:val="24"/>
        </w:rPr>
        <w:t>2020</w:t>
      </w:r>
      <w:r>
        <w:rPr>
          <w:rFonts w:eastAsia="宋体" w:hint="eastAsia"/>
          <w:bCs/>
          <w:sz w:val="24"/>
        </w:rPr>
        <w:t>年</w:t>
      </w:r>
      <w:r>
        <w:rPr>
          <w:rFonts w:eastAsia="宋体" w:hint="eastAsia"/>
          <w:bCs/>
          <w:sz w:val="24"/>
        </w:rPr>
        <w:t>3</w:t>
      </w:r>
      <w:r>
        <w:rPr>
          <w:rFonts w:eastAsia="宋体" w:hint="eastAsia"/>
          <w:bCs/>
          <w:sz w:val="24"/>
        </w:rPr>
        <w:t>月</w:t>
      </w:r>
      <w:r>
        <w:rPr>
          <w:rFonts w:eastAsia="宋体" w:hint="eastAsia"/>
          <w:bCs/>
          <w:sz w:val="24"/>
        </w:rPr>
        <w:t>20</w:t>
      </w:r>
      <w:r>
        <w:rPr>
          <w:rFonts w:eastAsia="宋体" w:hint="eastAsia"/>
          <w:bCs/>
          <w:sz w:val="24"/>
        </w:rPr>
        <w:t>日中国证监会《关于修改部分证券期货规章的决定》修正的《公开募集证券投资基金信息披露管理办法》及颁布机关对其不时做出的修订</w:t>
      </w:r>
    </w:p>
    <w:p w:rsidR="00B261FA" w:rsidRDefault="00A00AA1">
      <w:pPr>
        <w:spacing w:line="360" w:lineRule="auto"/>
        <w:ind w:firstLineChars="200" w:firstLine="480"/>
        <w:rPr>
          <w:rFonts w:eastAsia="宋体"/>
          <w:bCs/>
          <w:sz w:val="24"/>
        </w:rPr>
      </w:pPr>
      <w:r>
        <w:rPr>
          <w:rFonts w:eastAsia="宋体"/>
          <w:bCs/>
          <w:sz w:val="24"/>
        </w:rPr>
        <w:t>13</w:t>
      </w:r>
      <w:r>
        <w:rPr>
          <w:rFonts w:eastAsia="宋体"/>
          <w:bCs/>
          <w:sz w:val="24"/>
        </w:rPr>
        <w:t>、《运作办法》：指中国证监会</w:t>
      </w:r>
      <w:r>
        <w:rPr>
          <w:rFonts w:eastAsia="宋体"/>
          <w:bCs/>
          <w:sz w:val="24"/>
        </w:rPr>
        <w:t>2014</w:t>
      </w:r>
      <w:r>
        <w:rPr>
          <w:rFonts w:eastAsia="宋体"/>
          <w:bCs/>
          <w:sz w:val="24"/>
        </w:rPr>
        <w:t>年</w:t>
      </w:r>
      <w:r>
        <w:rPr>
          <w:rFonts w:eastAsia="宋体"/>
          <w:bCs/>
          <w:sz w:val="24"/>
        </w:rPr>
        <w:t>7</w:t>
      </w:r>
      <w:r>
        <w:rPr>
          <w:rFonts w:eastAsia="宋体"/>
          <w:bCs/>
          <w:sz w:val="24"/>
        </w:rPr>
        <w:t>月</w:t>
      </w:r>
      <w:r>
        <w:rPr>
          <w:rFonts w:eastAsia="宋体"/>
          <w:bCs/>
          <w:sz w:val="24"/>
        </w:rPr>
        <w:t>7</w:t>
      </w:r>
      <w:r>
        <w:rPr>
          <w:rFonts w:eastAsia="宋体"/>
          <w:bCs/>
          <w:sz w:val="24"/>
        </w:rPr>
        <w:t>日颁布、同年</w:t>
      </w:r>
      <w:r>
        <w:rPr>
          <w:rFonts w:eastAsia="宋体"/>
          <w:bCs/>
          <w:sz w:val="24"/>
        </w:rPr>
        <w:t>8</w:t>
      </w:r>
      <w:r>
        <w:rPr>
          <w:rFonts w:eastAsia="宋体"/>
          <w:bCs/>
          <w:sz w:val="24"/>
        </w:rPr>
        <w:t>月</w:t>
      </w:r>
      <w:r>
        <w:rPr>
          <w:rFonts w:eastAsia="宋体"/>
          <w:bCs/>
          <w:sz w:val="24"/>
        </w:rPr>
        <w:t>8</w:t>
      </w:r>
      <w:r>
        <w:rPr>
          <w:rFonts w:eastAsia="宋体"/>
          <w:bCs/>
          <w:sz w:val="24"/>
        </w:rPr>
        <w:t>日实施的《公开募集证券投资基金运作管理办法》及颁布机关对其不时做出的修订</w:t>
      </w:r>
    </w:p>
    <w:p w:rsidR="00B261FA" w:rsidRDefault="00A00AA1">
      <w:pPr>
        <w:spacing w:line="360" w:lineRule="auto"/>
        <w:ind w:firstLineChars="200" w:firstLine="480"/>
        <w:rPr>
          <w:rFonts w:eastAsia="宋体"/>
          <w:bCs/>
          <w:sz w:val="24"/>
        </w:rPr>
      </w:pPr>
      <w:r>
        <w:rPr>
          <w:rFonts w:eastAsia="宋体"/>
          <w:bCs/>
          <w:sz w:val="24"/>
        </w:rPr>
        <w:lastRenderedPageBreak/>
        <w:t>14</w:t>
      </w:r>
      <w:r>
        <w:rPr>
          <w:rFonts w:eastAsia="宋体"/>
          <w:bCs/>
          <w:sz w:val="24"/>
        </w:rPr>
        <w:t>、《流动性风险管理规定》：指中国证监会</w:t>
      </w:r>
      <w:r>
        <w:rPr>
          <w:rFonts w:eastAsia="宋体"/>
          <w:bCs/>
          <w:sz w:val="24"/>
        </w:rPr>
        <w:t>2017</w:t>
      </w:r>
      <w:r>
        <w:rPr>
          <w:rFonts w:eastAsia="宋体"/>
          <w:bCs/>
          <w:sz w:val="24"/>
        </w:rPr>
        <w:t>年</w:t>
      </w:r>
      <w:r>
        <w:rPr>
          <w:rFonts w:eastAsia="宋体"/>
          <w:bCs/>
          <w:sz w:val="24"/>
        </w:rPr>
        <w:t>8</w:t>
      </w:r>
      <w:r>
        <w:rPr>
          <w:rFonts w:eastAsia="宋体"/>
          <w:bCs/>
          <w:sz w:val="24"/>
        </w:rPr>
        <w:t>月</w:t>
      </w:r>
      <w:r>
        <w:rPr>
          <w:rFonts w:eastAsia="宋体"/>
          <w:bCs/>
          <w:sz w:val="24"/>
        </w:rPr>
        <w:t>31</w:t>
      </w:r>
      <w:r>
        <w:rPr>
          <w:rFonts w:eastAsia="宋体"/>
          <w:bCs/>
          <w:sz w:val="24"/>
        </w:rPr>
        <w:t>日颁布、同年</w:t>
      </w:r>
      <w:r>
        <w:rPr>
          <w:rFonts w:eastAsia="宋体"/>
          <w:bCs/>
          <w:sz w:val="24"/>
        </w:rPr>
        <w:t>10</w:t>
      </w:r>
      <w:r>
        <w:rPr>
          <w:rFonts w:eastAsia="宋体"/>
          <w:bCs/>
          <w:sz w:val="24"/>
        </w:rPr>
        <w:t>月</w:t>
      </w:r>
      <w:r>
        <w:rPr>
          <w:rFonts w:eastAsia="宋体"/>
          <w:bCs/>
          <w:sz w:val="24"/>
        </w:rPr>
        <w:t>1</w:t>
      </w:r>
      <w:r>
        <w:rPr>
          <w:rFonts w:eastAsia="宋体"/>
          <w:bCs/>
          <w:sz w:val="24"/>
        </w:rPr>
        <w:t>日实施的《公开募集开放式证券投资基金流动性风险管理规定》及颁布机关对其不时做出的修订</w:t>
      </w:r>
    </w:p>
    <w:p w:rsidR="00B261FA" w:rsidRDefault="00A00AA1">
      <w:pPr>
        <w:spacing w:line="360" w:lineRule="auto"/>
        <w:ind w:firstLineChars="200" w:firstLine="480"/>
        <w:rPr>
          <w:rFonts w:eastAsia="宋体"/>
          <w:bCs/>
          <w:sz w:val="24"/>
        </w:rPr>
      </w:pPr>
      <w:r>
        <w:rPr>
          <w:rFonts w:eastAsia="宋体"/>
          <w:bCs/>
          <w:sz w:val="24"/>
        </w:rPr>
        <w:t>15</w:t>
      </w:r>
      <w:r>
        <w:rPr>
          <w:rFonts w:eastAsia="宋体"/>
          <w:bCs/>
          <w:sz w:val="24"/>
        </w:rPr>
        <w:t>、中国证监会：指中国证券监督管理委员会</w:t>
      </w:r>
    </w:p>
    <w:p w:rsidR="00B261FA" w:rsidRDefault="00A00AA1">
      <w:pPr>
        <w:spacing w:line="360" w:lineRule="auto"/>
        <w:ind w:firstLineChars="200" w:firstLine="480"/>
        <w:rPr>
          <w:rFonts w:eastAsia="宋体"/>
          <w:bCs/>
          <w:sz w:val="24"/>
        </w:rPr>
      </w:pPr>
      <w:r>
        <w:rPr>
          <w:rFonts w:eastAsia="宋体"/>
          <w:bCs/>
          <w:sz w:val="24"/>
        </w:rPr>
        <w:t>16</w:t>
      </w:r>
      <w:r>
        <w:rPr>
          <w:rFonts w:eastAsia="宋体"/>
          <w:bCs/>
          <w:sz w:val="24"/>
        </w:rPr>
        <w:t>、银行业监督管理机构：指中国人民银行和</w:t>
      </w:r>
      <w:r>
        <w:rPr>
          <w:rFonts w:eastAsia="宋体"/>
          <w:bCs/>
          <w:sz w:val="24"/>
        </w:rPr>
        <w:t>/</w:t>
      </w:r>
      <w:r>
        <w:rPr>
          <w:rFonts w:eastAsia="宋体"/>
          <w:bCs/>
          <w:sz w:val="24"/>
        </w:rPr>
        <w:t>或中国银行保险监督管理委员会</w:t>
      </w:r>
    </w:p>
    <w:p w:rsidR="00B261FA" w:rsidRDefault="00A00AA1">
      <w:pPr>
        <w:spacing w:line="360" w:lineRule="auto"/>
        <w:ind w:firstLineChars="200" w:firstLine="480"/>
        <w:rPr>
          <w:rFonts w:eastAsia="宋体"/>
          <w:bCs/>
          <w:sz w:val="24"/>
        </w:rPr>
      </w:pPr>
      <w:r>
        <w:rPr>
          <w:rFonts w:eastAsia="宋体"/>
          <w:bCs/>
          <w:sz w:val="24"/>
        </w:rPr>
        <w:t>17</w:t>
      </w:r>
      <w:r>
        <w:rPr>
          <w:rFonts w:eastAsia="宋体"/>
          <w:bCs/>
          <w:sz w:val="24"/>
        </w:rPr>
        <w:t>、基金合同当事人：指受基金合同约束，根据基金合同享有权利并承担义务的法律主体，包括基金管理人、基金托管人和基金份额持有人</w:t>
      </w:r>
    </w:p>
    <w:p w:rsidR="00B261FA" w:rsidRDefault="00A00AA1">
      <w:pPr>
        <w:spacing w:line="360" w:lineRule="auto"/>
        <w:ind w:firstLineChars="200" w:firstLine="480"/>
        <w:rPr>
          <w:rFonts w:eastAsia="宋体"/>
          <w:bCs/>
          <w:sz w:val="24"/>
        </w:rPr>
      </w:pPr>
      <w:r>
        <w:rPr>
          <w:rFonts w:eastAsia="宋体"/>
          <w:bCs/>
          <w:sz w:val="24"/>
        </w:rPr>
        <w:t>18</w:t>
      </w:r>
      <w:r>
        <w:rPr>
          <w:rFonts w:eastAsia="宋体"/>
          <w:bCs/>
          <w:sz w:val="24"/>
        </w:rPr>
        <w:t>、个人投资者：指依据有关法律法规规定可投资于证券投资基金的自然人</w:t>
      </w:r>
    </w:p>
    <w:p w:rsidR="00B261FA" w:rsidRDefault="00A00AA1">
      <w:pPr>
        <w:spacing w:line="360" w:lineRule="auto"/>
        <w:ind w:firstLineChars="200" w:firstLine="480"/>
        <w:rPr>
          <w:rFonts w:eastAsia="宋体"/>
          <w:bCs/>
          <w:sz w:val="24"/>
        </w:rPr>
      </w:pPr>
      <w:r>
        <w:rPr>
          <w:rFonts w:eastAsia="宋体"/>
          <w:bCs/>
          <w:sz w:val="24"/>
        </w:rPr>
        <w:t>19</w:t>
      </w:r>
      <w:r>
        <w:rPr>
          <w:rFonts w:eastAsia="宋体"/>
          <w:bCs/>
          <w:sz w:val="24"/>
        </w:rPr>
        <w:t>、机构投资者：指依法可以投资证券投资基金的、在中华人民共和国境内合法登记并存续或经有关政府部门批准设立并存续的企业法人、事业法人、社会团体或其他组织</w:t>
      </w:r>
    </w:p>
    <w:p w:rsidR="00B261FA" w:rsidRDefault="00A00AA1">
      <w:pPr>
        <w:spacing w:line="360" w:lineRule="auto"/>
        <w:ind w:firstLineChars="200" w:firstLine="480"/>
        <w:rPr>
          <w:rFonts w:eastAsia="宋体"/>
          <w:bCs/>
          <w:sz w:val="24"/>
        </w:rPr>
      </w:pPr>
      <w:r>
        <w:rPr>
          <w:rFonts w:eastAsia="宋体"/>
          <w:bCs/>
          <w:sz w:val="24"/>
        </w:rPr>
        <w:t>20</w:t>
      </w:r>
      <w:r>
        <w:rPr>
          <w:rFonts w:eastAsia="宋体"/>
          <w:bCs/>
          <w:sz w:val="24"/>
        </w:rPr>
        <w:t>、合格境外机构投资者：指符合《合格境外机构投资者境内证券投资管理办法》及相关法律法规规定可以投资于在中国境内依法募集的证券投资基金的中国境外的机构投资者</w:t>
      </w:r>
    </w:p>
    <w:p w:rsidR="00B261FA" w:rsidRDefault="00A00AA1">
      <w:pPr>
        <w:spacing w:line="360" w:lineRule="auto"/>
        <w:ind w:firstLineChars="200" w:firstLine="480"/>
        <w:rPr>
          <w:rFonts w:eastAsia="宋体"/>
          <w:bCs/>
          <w:sz w:val="24"/>
        </w:rPr>
      </w:pPr>
      <w:r>
        <w:rPr>
          <w:rFonts w:eastAsia="宋体"/>
          <w:bCs/>
          <w:sz w:val="24"/>
        </w:rPr>
        <w:t>21</w:t>
      </w:r>
      <w:r>
        <w:rPr>
          <w:rFonts w:eastAsia="宋体"/>
          <w:bCs/>
          <w:sz w:val="24"/>
        </w:rPr>
        <w:t>、人民币合格境外机构投资者：指按照《人民币合格境外机构投资者境内证券投资试点办法》及相关法律法规规定，运用来自境外的人民币资金进行境内证券投资的境外法人</w:t>
      </w:r>
    </w:p>
    <w:p w:rsidR="00B261FA" w:rsidRDefault="00A00AA1">
      <w:pPr>
        <w:spacing w:line="360" w:lineRule="auto"/>
        <w:ind w:firstLineChars="200" w:firstLine="480"/>
        <w:rPr>
          <w:rFonts w:eastAsia="宋体"/>
          <w:bCs/>
          <w:sz w:val="24"/>
        </w:rPr>
      </w:pPr>
      <w:r>
        <w:rPr>
          <w:rFonts w:eastAsia="宋体"/>
          <w:bCs/>
          <w:sz w:val="24"/>
        </w:rPr>
        <w:t>22</w:t>
      </w:r>
      <w:r>
        <w:rPr>
          <w:rFonts w:eastAsia="宋体"/>
          <w:bCs/>
          <w:sz w:val="24"/>
        </w:rPr>
        <w:t>、投资人、投资者：指机构投资者、合格境外机构投资者、发起资金提供方、人民币合格境外机构投资者</w:t>
      </w:r>
      <w:r>
        <w:rPr>
          <w:rFonts w:eastAsia="宋体"/>
          <w:bCs/>
          <w:sz w:val="24"/>
          <w:szCs w:val="24"/>
        </w:rPr>
        <w:t>以</w:t>
      </w:r>
      <w:r>
        <w:rPr>
          <w:rFonts w:eastAsia="宋体"/>
          <w:bCs/>
          <w:sz w:val="24"/>
        </w:rPr>
        <w:t>及法律法规或中国证监会允许购买证券投资基金的其他投资人的合称，但本基金不得向个人投资者公开销售</w:t>
      </w:r>
    </w:p>
    <w:p w:rsidR="00B261FA" w:rsidRDefault="00A00AA1">
      <w:pPr>
        <w:spacing w:line="360" w:lineRule="auto"/>
        <w:ind w:firstLineChars="200" w:firstLine="480"/>
        <w:rPr>
          <w:rFonts w:eastAsia="宋体"/>
          <w:bCs/>
          <w:sz w:val="24"/>
        </w:rPr>
      </w:pPr>
      <w:r>
        <w:rPr>
          <w:rFonts w:eastAsia="宋体"/>
          <w:bCs/>
          <w:sz w:val="24"/>
        </w:rPr>
        <w:t>23</w:t>
      </w:r>
      <w:r>
        <w:rPr>
          <w:rFonts w:eastAsia="宋体"/>
          <w:bCs/>
          <w:sz w:val="24"/>
        </w:rPr>
        <w:t>、基金份额持有人：指依基金合同和招募说明书合法取得基金份额的投资人</w:t>
      </w:r>
    </w:p>
    <w:p w:rsidR="00B261FA" w:rsidRDefault="00A00AA1">
      <w:pPr>
        <w:spacing w:line="360" w:lineRule="auto"/>
        <w:ind w:firstLineChars="200" w:firstLine="480"/>
        <w:rPr>
          <w:rFonts w:eastAsia="宋体"/>
          <w:bCs/>
          <w:sz w:val="24"/>
        </w:rPr>
      </w:pPr>
      <w:r>
        <w:rPr>
          <w:rFonts w:eastAsia="宋体"/>
          <w:bCs/>
          <w:sz w:val="24"/>
        </w:rPr>
        <w:t>24</w:t>
      </w:r>
      <w:r>
        <w:rPr>
          <w:rFonts w:eastAsia="宋体"/>
          <w:bCs/>
          <w:sz w:val="24"/>
        </w:rPr>
        <w:t>、基金销售业务：指基金管理人或销售机构宣传推介基金，发售基金份额，办理基金份额的申购、赎回、转换、转托管及定期定额投资等业务</w:t>
      </w:r>
    </w:p>
    <w:p w:rsidR="00B261FA" w:rsidRDefault="00A00AA1">
      <w:pPr>
        <w:spacing w:line="360" w:lineRule="auto"/>
        <w:ind w:firstLineChars="200" w:firstLine="480"/>
        <w:rPr>
          <w:rFonts w:eastAsia="宋体"/>
          <w:bCs/>
          <w:sz w:val="24"/>
        </w:rPr>
      </w:pPr>
      <w:r>
        <w:rPr>
          <w:rFonts w:eastAsia="宋体"/>
          <w:bCs/>
          <w:sz w:val="24"/>
        </w:rPr>
        <w:t>25</w:t>
      </w:r>
      <w:r>
        <w:rPr>
          <w:rFonts w:eastAsia="宋体"/>
          <w:bCs/>
          <w:sz w:val="24"/>
        </w:rPr>
        <w:t>、销售机构：指东海基金管理有限责任公司以及符合《销售办法》和中国证监会规定的其他条件，取得基金销售业务资格并与基金管理人签订了基金销售服务协议，办理基金销售业务的机构</w:t>
      </w:r>
    </w:p>
    <w:p w:rsidR="00B261FA" w:rsidRDefault="00A00AA1">
      <w:pPr>
        <w:spacing w:line="360" w:lineRule="auto"/>
        <w:ind w:firstLineChars="200" w:firstLine="480"/>
        <w:rPr>
          <w:rFonts w:eastAsia="宋体"/>
          <w:bCs/>
          <w:sz w:val="24"/>
        </w:rPr>
      </w:pPr>
      <w:r>
        <w:rPr>
          <w:rFonts w:eastAsia="宋体"/>
          <w:bCs/>
          <w:sz w:val="24"/>
        </w:rPr>
        <w:t>26</w:t>
      </w:r>
      <w:r>
        <w:rPr>
          <w:rFonts w:eastAsia="宋体"/>
          <w:bCs/>
          <w:sz w:val="24"/>
        </w:rPr>
        <w:t>、登记业务：指基金登记、存管、</w:t>
      </w:r>
      <w:r>
        <w:rPr>
          <w:rFonts w:eastAsia="宋体"/>
          <w:sz w:val="24"/>
        </w:rPr>
        <w:t>过户、</w:t>
      </w:r>
      <w:r>
        <w:rPr>
          <w:rFonts w:eastAsia="宋体"/>
          <w:bCs/>
          <w:sz w:val="24"/>
        </w:rPr>
        <w:t>清算和结算业务，具体内容包括投资人基金账户的建立和管理、基金份额登记、基金销售业务的确认、清算和结算、代理发放红利、建立并保管基金份额持有人名册和办理</w:t>
      </w:r>
      <w:proofErr w:type="gramStart"/>
      <w:r>
        <w:rPr>
          <w:rFonts w:eastAsia="宋体"/>
          <w:bCs/>
          <w:sz w:val="24"/>
        </w:rPr>
        <w:t>非交易</w:t>
      </w:r>
      <w:proofErr w:type="gramEnd"/>
      <w:r>
        <w:rPr>
          <w:rFonts w:eastAsia="宋体"/>
          <w:bCs/>
          <w:sz w:val="24"/>
        </w:rPr>
        <w:t>过户等</w:t>
      </w:r>
    </w:p>
    <w:p w:rsidR="00B261FA" w:rsidRDefault="00A00AA1">
      <w:pPr>
        <w:spacing w:line="360" w:lineRule="auto"/>
        <w:ind w:firstLineChars="200" w:firstLine="480"/>
        <w:rPr>
          <w:rFonts w:eastAsia="宋体"/>
          <w:bCs/>
          <w:sz w:val="24"/>
        </w:rPr>
      </w:pPr>
      <w:r>
        <w:rPr>
          <w:rFonts w:eastAsia="宋体"/>
          <w:bCs/>
          <w:sz w:val="24"/>
        </w:rPr>
        <w:t>27</w:t>
      </w:r>
      <w:r>
        <w:rPr>
          <w:rFonts w:eastAsia="宋体"/>
          <w:bCs/>
          <w:sz w:val="24"/>
        </w:rPr>
        <w:t>、登记机构：</w:t>
      </w:r>
      <w:proofErr w:type="gramStart"/>
      <w:r>
        <w:rPr>
          <w:rFonts w:eastAsia="宋体"/>
          <w:bCs/>
          <w:sz w:val="24"/>
        </w:rPr>
        <w:t>指办理</w:t>
      </w:r>
      <w:proofErr w:type="gramEnd"/>
      <w:r>
        <w:rPr>
          <w:rFonts w:eastAsia="宋体"/>
          <w:bCs/>
          <w:sz w:val="24"/>
        </w:rPr>
        <w:t>登记业务的机构。基金的登记机构为东海基金管理有限责任公司或接受东海基金管理有限责任公司委托代为办理登记业务的机构</w:t>
      </w:r>
    </w:p>
    <w:p w:rsidR="00B261FA" w:rsidRDefault="00A00AA1">
      <w:pPr>
        <w:spacing w:line="360" w:lineRule="auto"/>
        <w:ind w:firstLineChars="200" w:firstLine="480"/>
        <w:rPr>
          <w:rFonts w:eastAsia="宋体"/>
          <w:bCs/>
          <w:sz w:val="24"/>
        </w:rPr>
      </w:pPr>
      <w:r>
        <w:rPr>
          <w:rFonts w:eastAsia="宋体"/>
          <w:bCs/>
          <w:sz w:val="24"/>
        </w:rPr>
        <w:t>28</w:t>
      </w:r>
      <w:r>
        <w:rPr>
          <w:rFonts w:eastAsia="宋体"/>
          <w:bCs/>
          <w:sz w:val="24"/>
        </w:rPr>
        <w:t>、基金账户：指登记机构为投资人开立的、记录其持有的、基金管理人所管理的基金份额余额及其变动情况的账户</w:t>
      </w:r>
    </w:p>
    <w:p w:rsidR="00B261FA" w:rsidRDefault="00A00AA1">
      <w:pPr>
        <w:spacing w:line="360" w:lineRule="auto"/>
        <w:ind w:firstLineChars="200" w:firstLine="480"/>
        <w:rPr>
          <w:rFonts w:eastAsia="宋体"/>
          <w:bCs/>
          <w:sz w:val="24"/>
        </w:rPr>
      </w:pPr>
      <w:r>
        <w:rPr>
          <w:rFonts w:eastAsia="宋体"/>
          <w:bCs/>
          <w:sz w:val="24"/>
        </w:rPr>
        <w:lastRenderedPageBreak/>
        <w:t>29</w:t>
      </w:r>
      <w:r>
        <w:rPr>
          <w:rFonts w:eastAsia="宋体"/>
          <w:bCs/>
          <w:sz w:val="24"/>
        </w:rPr>
        <w:t>、基金交易账户：指销售机构为投资人开立的、记录投资人通过该销售机构办理认购、申购、赎回、转换、转托管及定期定额投资等业务而引起的基金份额变动及结余情况的账户</w:t>
      </w:r>
    </w:p>
    <w:p w:rsidR="00B261FA" w:rsidRDefault="00A00AA1">
      <w:pPr>
        <w:spacing w:line="360" w:lineRule="auto"/>
        <w:ind w:firstLineChars="200" w:firstLine="480"/>
        <w:rPr>
          <w:rFonts w:eastAsia="宋体"/>
          <w:bCs/>
          <w:sz w:val="24"/>
        </w:rPr>
      </w:pPr>
      <w:r>
        <w:rPr>
          <w:rFonts w:eastAsia="宋体"/>
          <w:bCs/>
          <w:sz w:val="24"/>
        </w:rPr>
        <w:t>30</w:t>
      </w:r>
      <w:r>
        <w:rPr>
          <w:rFonts w:eastAsia="宋体"/>
          <w:bCs/>
          <w:sz w:val="24"/>
        </w:rPr>
        <w:t>、基金合同生效日：指基金募集达到法律法规规定及基金合同规定的条件，基金管理人向中国证监会办理基金备案手续完毕，并获得中国证监会书面确认的日期</w:t>
      </w:r>
    </w:p>
    <w:p w:rsidR="00B261FA" w:rsidRDefault="00A00AA1">
      <w:pPr>
        <w:spacing w:line="360" w:lineRule="auto"/>
        <w:ind w:firstLineChars="200" w:firstLine="480"/>
        <w:rPr>
          <w:rFonts w:eastAsia="宋体"/>
          <w:bCs/>
          <w:sz w:val="24"/>
        </w:rPr>
      </w:pPr>
      <w:r>
        <w:rPr>
          <w:rFonts w:eastAsia="宋体"/>
          <w:bCs/>
          <w:sz w:val="24"/>
        </w:rPr>
        <w:t>31</w:t>
      </w:r>
      <w:r>
        <w:rPr>
          <w:rFonts w:eastAsia="宋体"/>
          <w:bCs/>
          <w:sz w:val="24"/>
        </w:rPr>
        <w:t>、基金合同终止日：指基金合同规定的基金合同终止事由出现后，基金财产清算完毕，清算结果报中国证监会备案并予以公告的日期</w:t>
      </w:r>
    </w:p>
    <w:p w:rsidR="00B261FA" w:rsidRDefault="00A00AA1">
      <w:pPr>
        <w:spacing w:line="360" w:lineRule="auto"/>
        <w:ind w:firstLineChars="200" w:firstLine="480"/>
        <w:rPr>
          <w:rFonts w:eastAsia="宋体"/>
          <w:bCs/>
          <w:sz w:val="24"/>
        </w:rPr>
      </w:pPr>
      <w:r>
        <w:rPr>
          <w:rFonts w:eastAsia="宋体"/>
          <w:bCs/>
          <w:sz w:val="24"/>
        </w:rPr>
        <w:t>32</w:t>
      </w:r>
      <w:r>
        <w:rPr>
          <w:rFonts w:eastAsia="宋体"/>
          <w:bCs/>
          <w:sz w:val="24"/>
        </w:rPr>
        <w:t>、基金募集期：指自基金份额发售之日起至发售结束之日止的期间，最长不得超过</w:t>
      </w:r>
      <w:r>
        <w:rPr>
          <w:rFonts w:eastAsia="宋体"/>
          <w:bCs/>
          <w:sz w:val="24"/>
        </w:rPr>
        <w:t>3</w:t>
      </w:r>
      <w:r>
        <w:rPr>
          <w:rFonts w:eastAsia="宋体"/>
          <w:bCs/>
          <w:sz w:val="24"/>
        </w:rPr>
        <w:t>个月</w:t>
      </w:r>
    </w:p>
    <w:p w:rsidR="00B261FA" w:rsidRDefault="00A00AA1">
      <w:pPr>
        <w:spacing w:line="360" w:lineRule="auto"/>
        <w:ind w:firstLineChars="200" w:firstLine="480"/>
        <w:rPr>
          <w:rFonts w:eastAsia="宋体"/>
          <w:bCs/>
          <w:sz w:val="24"/>
        </w:rPr>
      </w:pPr>
      <w:r>
        <w:rPr>
          <w:rFonts w:eastAsia="宋体"/>
          <w:bCs/>
          <w:sz w:val="24"/>
        </w:rPr>
        <w:t>33</w:t>
      </w:r>
      <w:r>
        <w:rPr>
          <w:rFonts w:eastAsia="宋体"/>
          <w:bCs/>
          <w:sz w:val="24"/>
        </w:rPr>
        <w:t>、存续期：指基金合同生效至终止之间的不定期期限</w:t>
      </w:r>
    </w:p>
    <w:p w:rsidR="00B261FA" w:rsidRDefault="00A00AA1">
      <w:pPr>
        <w:spacing w:line="360" w:lineRule="auto"/>
        <w:ind w:firstLineChars="200" w:firstLine="480"/>
        <w:rPr>
          <w:rFonts w:eastAsia="宋体"/>
          <w:bCs/>
          <w:sz w:val="24"/>
        </w:rPr>
      </w:pPr>
      <w:r>
        <w:rPr>
          <w:rFonts w:eastAsia="宋体"/>
          <w:bCs/>
          <w:sz w:val="24"/>
        </w:rPr>
        <w:t>34</w:t>
      </w:r>
      <w:r>
        <w:rPr>
          <w:rFonts w:eastAsia="宋体"/>
          <w:bCs/>
          <w:sz w:val="24"/>
        </w:rPr>
        <w:t>、工作日：指上海证券交易所、深圳证券交易所的正常交易日</w:t>
      </w:r>
    </w:p>
    <w:p w:rsidR="00B261FA" w:rsidRDefault="00A00AA1">
      <w:pPr>
        <w:spacing w:line="360" w:lineRule="auto"/>
        <w:ind w:firstLineChars="200" w:firstLine="480"/>
        <w:rPr>
          <w:rFonts w:eastAsia="宋体"/>
          <w:bCs/>
          <w:sz w:val="24"/>
        </w:rPr>
      </w:pPr>
      <w:r>
        <w:rPr>
          <w:rFonts w:eastAsia="宋体"/>
          <w:bCs/>
          <w:sz w:val="24"/>
        </w:rPr>
        <w:t>35</w:t>
      </w:r>
      <w:r>
        <w:rPr>
          <w:rFonts w:eastAsia="宋体"/>
          <w:bCs/>
          <w:sz w:val="24"/>
        </w:rPr>
        <w:t>、</w:t>
      </w:r>
      <w:r>
        <w:rPr>
          <w:rFonts w:eastAsia="宋体"/>
          <w:bCs/>
          <w:sz w:val="24"/>
        </w:rPr>
        <w:t>T</w:t>
      </w:r>
      <w:r>
        <w:rPr>
          <w:rFonts w:eastAsia="宋体"/>
          <w:bCs/>
          <w:sz w:val="24"/>
        </w:rPr>
        <w:t>日：指销售机构在规定时间受理投资人申购、赎回或其他业务申请的开放日</w:t>
      </w:r>
    </w:p>
    <w:p w:rsidR="00B261FA" w:rsidRDefault="00A00AA1">
      <w:pPr>
        <w:spacing w:line="360" w:lineRule="auto"/>
        <w:ind w:firstLineChars="200" w:firstLine="480"/>
        <w:rPr>
          <w:rFonts w:eastAsia="宋体"/>
          <w:bCs/>
          <w:sz w:val="24"/>
        </w:rPr>
      </w:pPr>
      <w:r>
        <w:rPr>
          <w:rFonts w:eastAsia="宋体"/>
          <w:bCs/>
          <w:sz w:val="24"/>
        </w:rPr>
        <w:t>36</w:t>
      </w:r>
      <w:r>
        <w:rPr>
          <w:rFonts w:eastAsia="宋体"/>
          <w:bCs/>
          <w:sz w:val="24"/>
        </w:rPr>
        <w:t>、</w:t>
      </w:r>
      <w:r>
        <w:rPr>
          <w:rFonts w:eastAsia="宋体"/>
          <w:bCs/>
          <w:sz w:val="24"/>
        </w:rPr>
        <w:t>T+n</w:t>
      </w:r>
      <w:r>
        <w:rPr>
          <w:rFonts w:eastAsia="宋体"/>
          <w:bCs/>
          <w:sz w:val="24"/>
        </w:rPr>
        <w:t>日：指自</w:t>
      </w:r>
      <w:r>
        <w:rPr>
          <w:rFonts w:eastAsia="宋体"/>
          <w:bCs/>
          <w:sz w:val="24"/>
        </w:rPr>
        <w:t>T</w:t>
      </w:r>
      <w:r>
        <w:rPr>
          <w:rFonts w:eastAsia="宋体"/>
          <w:bCs/>
          <w:sz w:val="24"/>
        </w:rPr>
        <w:t>日起第</w:t>
      </w:r>
      <w:r>
        <w:rPr>
          <w:rFonts w:eastAsia="宋体"/>
          <w:bCs/>
          <w:sz w:val="24"/>
        </w:rPr>
        <w:t>n</w:t>
      </w:r>
      <w:proofErr w:type="gramStart"/>
      <w:r>
        <w:rPr>
          <w:rFonts w:eastAsia="宋体"/>
          <w:bCs/>
          <w:sz w:val="24"/>
        </w:rPr>
        <w:t>个</w:t>
      </w:r>
      <w:proofErr w:type="gramEnd"/>
      <w:r>
        <w:rPr>
          <w:rFonts w:eastAsia="宋体"/>
          <w:bCs/>
          <w:sz w:val="24"/>
        </w:rPr>
        <w:t>工作日（不包含</w:t>
      </w:r>
      <w:r>
        <w:rPr>
          <w:rFonts w:eastAsia="宋体"/>
          <w:bCs/>
          <w:sz w:val="24"/>
        </w:rPr>
        <w:t>T</w:t>
      </w:r>
      <w:r>
        <w:rPr>
          <w:rFonts w:eastAsia="宋体"/>
          <w:bCs/>
          <w:sz w:val="24"/>
        </w:rPr>
        <w:t>日）</w:t>
      </w:r>
    </w:p>
    <w:p w:rsidR="00B261FA" w:rsidRDefault="00A00AA1">
      <w:pPr>
        <w:spacing w:line="360" w:lineRule="auto"/>
        <w:ind w:firstLineChars="200" w:firstLine="480"/>
        <w:rPr>
          <w:rFonts w:eastAsia="宋体"/>
          <w:bCs/>
          <w:sz w:val="24"/>
        </w:rPr>
      </w:pPr>
      <w:r>
        <w:rPr>
          <w:rFonts w:eastAsia="宋体"/>
          <w:bCs/>
          <w:sz w:val="24"/>
        </w:rPr>
        <w:t>37</w:t>
      </w:r>
      <w:r>
        <w:rPr>
          <w:rFonts w:eastAsia="宋体"/>
          <w:bCs/>
          <w:sz w:val="24"/>
        </w:rPr>
        <w:t>、开放日：指开放期内为投资人办理基金份额申购、赎回或其他业务的工作日</w:t>
      </w:r>
    </w:p>
    <w:p w:rsidR="00B261FA" w:rsidRDefault="00A00AA1">
      <w:pPr>
        <w:spacing w:line="360" w:lineRule="auto"/>
        <w:ind w:firstLineChars="200" w:firstLine="480"/>
        <w:rPr>
          <w:rFonts w:eastAsia="宋体"/>
          <w:bCs/>
          <w:sz w:val="24"/>
        </w:rPr>
      </w:pPr>
      <w:r>
        <w:rPr>
          <w:rFonts w:eastAsia="宋体"/>
          <w:bCs/>
          <w:sz w:val="24"/>
        </w:rPr>
        <w:t>38</w:t>
      </w:r>
      <w:r>
        <w:rPr>
          <w:rFonts w:eastAsia="宋体"/>
          <w:bCs/>
          <w:sz w:val="24"/>
        </w:rPr>
        <w:t>、开放时间：指开放日基金接受申购、赎回或其他业务的时间段</w:t>
      </w:r>
    </w:p>
    <w:p w:rsidR="00B261FA" w:rsidRDefault="00A00AA1">
      <w:pPr>
        <w:spacing w:line="360" w:lineRule="auto"/>
        <w:ind w:firstLineChars="200" w:firstLine="480"/>
        <w:rPr>
          <w:rFonts w:eastAsia="宋体"/>
          <w:bCs/>
          <w:sz w:val="24"/>
        </w:rPr>
      </w:pPr>
      <w:r>
        <w:rPr>
          <w:rFonts w:eastAsia="宋体"/>
          <w:bCs/>
          <w:sz w:val="24"/>
        </w:rPr>
        <w:t>39</w:t>
      </w:r>
      <w:r>
        <w:rPr>
          <w:rFonts w:eastAsia="宋体"/>
          <w:bCs/>
          <w:sz w:val="24"/>
        </w:rPr>
        <w:t>、《业务规则》：指《东海基金管理有限责任公司开放式基金业务规则》，是规范基金管理人所管理的开放式证券投资基金登记方面的业务规则，由基金管理人和投资人共同遵守</w:t>
      </w:r>
    </w:p>
    <w:p w:rsidR="00B261FA" w:rsidRDefault="00A00AA1">
      <w:pPr>
        <w:spacing w:line="360" w:lineRule="auto"/>
        <w:ind w:firstLineChars="200" w:firstLine="480"/>
        <w:rPr>
          <w:rFonts w:eastAsia="宋体"/>
          <w:bCs/>
          <w:sz w:val="24"/>
        </w:rPr>
      </w:pPr>
      <w:r>
        <w:rPr>
          <w:rFonts w:eastAsia="宋体"/>
          <w:bCs/>
          <w:sz w:val="24"/>
        </w:rPr>
        <w:t>40</w:t>
      </w:r>
      <w:r>
        <w:rPr>
          <w:rFonts w:eastAsia="宋体"/>
          <w:bCs/>
          <w:sz w:val="24"/>
        </w:rPr>
        <w:t>、认购：指在基金募集期内，投资人根据基金合同和招募说明书的规定申请购买基金份额的行为</w:t>
      </w:r>
    </w:p>
    <w:p w:rsidR="00B261FA" w:rsidRDefault="00A00AA1">
      <w:pPr>
        <w:spacing w:line="360" w:lineRule="auto"/>
        <w:ind w:firstLineChars="200" w:firstLine="480"/>
        <w:rPr>
          <w:rFonts w:eastAsia="宋体"/>
          <w:bCs/>
          <w:sz w:val="24"/>
        </w:rPr>
      </w:pPr>
      <w:r>
        <w:rPr>
          <w:rFonts w:eastAsia="宋体"/>
          <w:bCs/>
          <w:sz w:val="24"/>
        </w:rPr>
        <w:t>41</w:t>
      </w:r>
      <w:r>
        <w:rPr>
          <w:rFonts w:eastAsia="宋体"/>
          <w:bCs/>
          <w:sz w:val="24"/>
        </w:rPr>
        <w:t>、申购：指基金合同生效后的开放期内，投资人根据基金合同和招募说明书的规定申请购买基金份额的行为</w:t>
      </w:r>
    </w:p>
    <w:p w:rsidR="00B261FA" w:rsidRDefault="00A00AA1">
      <w:pPr>
        <w:spacing w:line="360" w:lineRule="auto"/>
        <w:ind w:firstLineChars="200" w:firstLine="480"/>
        <w:rPr>
          <w:rFonts w:eastAsia="宋体"/>
          <w:bCs/>
          <w:sz w:val="24"/>
        </w:rPr>
      </w:pPr>
      <w:r>
        <w:rPr>
          <w:rFonts w:eastAsia="宋体"/>
          <w:bCs/>
          <w:sz w:val="24"/>
        </w:rPr>
        <w:t>42</w:t>
      </w:r>
      <w:r>
        <w:rPr>
          <w:rFonts w:eastAsia="宋体"/>
          <w:bCs/>
          <w:sz w:val="24"/>
        </w:rPr>
        <w:t>、赎回：指基金合同生效后的开放期内，基金份额持有人按基金合同和招募说明书规定的条件要求将基金份额兑换为现金的行为</w:t>
      </w:r>
    </w:p>
    <w:p w:rsidR="00B261FA" w:rsidRDefault="00A00AA1">
      <w:pPr>
        <w:spacing w:line="360" w:lineRule="auto"/>
        <w:ind w:firstLineChars="200" w:firstLine="480"/>
        <w:rPr>
          <w:rFonts w:eastAsia="宋体"/>
          <w:bCs/>
          <w:sz w:val="24"/>
        </w:rPr>
      </w:pPr>
      <w:r>
        <w:rPr>
          <w:rFonts w:eastAsia="宋体"/>
          <w:bCs/>
          <w:sz w:val="24"/>
        </w:rPr>
        <w:t>43</w:t>
      </w:r>
      <w:r>
        <w:rPr>
          <w:rFonts w:eastAsia="宋体"/>
          <w:bCs/>
          <w:sz w:val="24"/>
        </w:rPr>
        <w:t>、基金转换：指基金份额持有人按照基金合同和基金管理人届时有效公告规定的条件，申请将其持有基金管理人管理的、某一基金的基金份额转换为基金管理人管理且开通转换的其他基金份额的行为</w:t>
      </w:r>
    </w:p>
    <w:p w:rsidR="00B261FA" w:rsidRDefault="00A00AA1">
      <w:pPr>
        <w:spacing w:line="360" w:lineRule="auto"/>
        <w:ind w:firstLineChars="200" w:firstLine="480"/>
        <w:rPr>
          <w:rFonts w:eastAsia="宋体"/>
          <w:bCs/>
          <w:sz w:val="24"/>
        </w:rPr>
      </w:pPr>
      <w:r>
        <w:rPr>
          <w:rFonts w:eastAsia="宋体"/>
          <w:bCs/>
          <w:sz w:val="24"/>
        </w:rPr>
        <w:t>44</w:t>
      </w:r>
      <w:r>
        <w:rPr>
          <w:rFonts w:eastAsia="宋体"/>
          <w:bCs/>
          <w:sz w:val="24"/>
        </w:rPr>
        <w:t>、转托管：指基金份额持有人在本基金的不同销售机构之间实施的变更所持基金份额销售机构的操作</w:t>
      </w:r>
    </w:p>
    <w:p w:rsidR="00B261FA" w:rsidRDefault="00A00AA1">
      <w:pPr>
        <w:spacing w:line="360" w:lineRule="auto"/>
        <w:ind w:firstLineChars="200" w:firstLine="480"/>
        <w:rPr>
          <w:rFonts w:eastAsia="宋体"/>
          <w:bCs/>
          <w:sz w:val="24"/>
        </w:rPr>
      </w:pPr>
      <w:r>
        <w:rPr>
          <w:rFonts w:eastAsia="宋体"/>
          <w:bCs/>
          <w:sz w:val="24"/>
        </w:rPr>
        <w:t>45</w:t>
      </w:r>
      <w:r>
        <w:rPr>
          <w:rFonts w:eastAsia="宋体"/>
          <w:bCs/>
          <w:sz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rsidR="00B261FA" w:rsidRDefault="00A00AA1">
      <w:pPr>
        <w:spacing w:line="360" w:lineRule="auto"/>
        <w:ind w:firstLineChars="200" w:firstLine="480"/>
        <w:rPr>
          <w:rFonts w:eastAsia="宋体"/>
          <w:sz w:val="24"/>
        </w:rPr>
      </w:pPr>
      <w:r>
        <w:rPr>
          <w:rFonts w:eastAsia="宋体"/>
          <w:bCs/>
          <w:sz w:val="24"/>
        </w:rPr>
        <w:lastRenderedPageBreak/>
        <w:t>46</w:t>
      </w:r>
      <w:r>
        <w:rPr>
          <w:rFonts w:eastAsia="宋体"/>
          <w:bCs/>
          <w:sz w:val="24"/>
        </w:rPr>
        <w:t>、巨额赎回：指本基金开放期内单个开放日，基金净赎回申请（赎回申请份额总数加上基金转换中转出申请份额总数后扣除申购申请份额总数及基金转换中转入申请份额总数后的余额）超过上一工作日基金总份额的</w:t>
      </w:r>
      <w:r>
        <w:rPr>
          <w:rFonts w:eastAsia="宋体"/>
          <w:bCs/>
          <w:sz w:val="24"/>
        </w:rPr>
        <w:t>20%</w:t>
      </w:r>
    </w:p>
    <w:p w:rsidR="00B261FA" w:rsidRDefault="00A00AA1">
      <w:pPr>
        <w:spacing w:line="360" w:lineRule="auto"/>
        <w:ind w:firstLineChars="200" w:firstLine="480"/>
        <w:rPr>
          <w:rFonts w:eastAsia="宋体"/>
          <w:bCs/>
          <w:sz w:val="24"/>
        </w:rPr>
      </w:pPr>
      <w:r>
        <w:rPr>
          <w:rFonts w:eastAsia="宋体"/>
          <w:bCs/>
          <w:sz w:val="24"/>
        </w:rPr>
        <w:t>47</w:t>
      </w:r>
      <w:r>
        <w:rPr>
          <w:rFonts w:eastAsia="宋体"/>
          <w:bCs/>
          <w:sz w:val="24"/>
        </w:rPr>
        <w:t>、元：指人民币元</w:t>
      </w:r>
    </w:p>
    <w:p w:rsidR="00B261FA" w:rsidRDefault="00A00AA1">
      <w:pPr>
        <w:spacing w:line="360" w:lineRule="auto"/>
        <w:ind w:firstLineChars="200" w:firstLine="480"/>
        <w:rPr>
          <w:rFonts w:eastAsia="宋体"/>
          <w:bCs/>
          <w:sz w:val="24"/>
        </w:rPr>
      </w:pPr>
      <w:r>
        <w:rPr>
          <w:rFonts w:eastAsia="宋体"/>
          <w:bCs/>
          <w:sz w:val="24"/>
        </w:rPr>
        <w:t>48</w:t>
      </w:r>
      <w:r>
        <w:rPr>
          <w:rFonts w:eastAsia="宋体"/>
          <w:bCs/>
          <w:sz w:val="24"/>
        </w:rPr>
        <w:t>、基金利润：指基金利息收入、投资收益、其他收入扣除资产减值损失和相关费用后的余额</w:t>
      </w:r>
    </w:p>
    <w:p w:rsidR="00B261FA" w:rsidRDefault="00B261FA">
      <w:pPr>
        <w:spacing w:line="360" w:lineRule="auto"/>
        <w:ind w:firstLineChars="200" w:firstLine="480"/>
        <w:rPr>
          <w:rFonts w:eastAsia="宋体"/>
          <w:bCs/>
          <w:sz w:val="24"/>
        </w:rPr>
      </w:pPr>
    </w:p>
    <w:p w:rsidR="00B261FA" w:rsidRDefault="00A00AA1">
      <w:pPr>
        <w:spacing w:line="360" w:lineRule="auto"/>
        <w:ind w:firstLineChars="200" w:firstLine="480"/>
        <w:rPr>
          <w:rFonts w:eastAsia="宋体"/>
          <w:bCs/>
          <w:sz w:val="24"/>
        </w:rPr>
      </w:pPr>
      <w:r>
        <w:rPr>
          <w:rFonts w:eastAsia="宋体"/>
          <w:bCs/>
          <w:sz w:val="24"/>
        </w:rPr>
        <w:t>49</w:t>
      </w:r>
      <w:r>
        <w:rPr>
          <w:rFonts w:eastAsia="宋体"/>
          <w:bCs/>
          <w:sz w:val="24"/>
        </w:rPr>
        <w:t>、基金资产总值：指基金拥有的各类有价证券、银行存款本息、基金应收款项及其他资产的价值总和</w:t>
      </w:r>
    </w:p>
    <w:p w:rsidR="00B261FA" w:rsidRDefault="00A00AA1">
      <w:pPr>
        <w:spacing w:line="360" w:lineRule="auto"/>
        <w:ind w:firstLineChars="200" w:firstLine="480"/>
        <w:rPr>
          <w:rFonts w:eastAsia="宋体"/>
          <w:bCs/>
          <w:sz w:val="24"/>
        </w:rPr>
      </w:pPr>
      <w:r>
        <w:rPr>
          <w:rFonts w:eastAsia="宋体"/>
          <w:bCs/>
          <w:sz w:val="24"/>
        </w:rPr>
        <w:t>50</w:t>
      </w:r>
      <w:r>
        <w:rPr>
          <w:rFonts w:eastAsia="宋体"/>
          <w:bCs/>
          <w:sz w:val="24"/>
        </w:rPr>
        <w:t>、基金资产净值：指基金资产总值减去基金负债后的价值</w:t>
      </w:r>
    </w:p>
    <w:p w:rsidR="00B261FA" w:rsidRDefault="00A00AA1">
      <w:pPr>
        <w:spacing w:line="360" w:lineRule="auto"/>
        <w:ind w:firstLineChars="200" w:firstLine="480"/>
        <w:rPr>
          <w:rFonts w:eastAsia="宋体"/>
          <w:bCs/>
          <w:sz w:val="24"/>
        </w:rPr>
      </w:pPr>
      <w:r>
        <w:rPr>
          <w:rFonts w:eastAsia="宋体"/>
          <w:bCs/>
          <w:sz w:val="24"/>
        </w:rPr>
        <w:t>51</w:t>
      </w:r>
      <w:r>
        <w:rPr>
          <w:rFonts w:eastAsia="宋体"/>
          <w:bCs/>
          <w:sz w:val="24"/>
        </w:rPr>
        <w:t>、基金份额净值：指计算日基金资产净值除以计算日基金份额总数</w:t>
      </w:r>
    </w:p>
    <w:p w:rsidR="00B261FA" w:rsidRDefault="00A00AA1">
      <w:pPr>
        <w:spacing w:line="360" w:lineRule="auto"/>
        <w:ind w:firstLineChars="200" w:firstLine="480"/>
        <w:rPr>
          <w:rFonts w:eastAsia="宋体"/>
          <w:bCs/>
          <w:sz w:val="24"/>
        </w:rPr>
      </w:pPr>
      <w:r>
        <w:rPr>
          <w:rFonts w:eastAsia="宋体"/>
          <w:bCs/>
          <w:sz w:val="24"/>
        </w:rPr>
        <w:t>52</w:t>
      </w:r>
      <w:r>
        <w:rPr>
          <w:rFonts w:eastAsia="宋体"/>
          <w:bCs/>
          <w:sz w:val="24"/>
        </w:rPr>
        <w:t>、基金资产估值：指计算评估基金资产和负债的价值，以确定基金资产净值和基金份额净值的过程</w:t>
      </w:r>
    </w:p>
    <w:p w:rsidR="00B261FA" w:rsidRDefault="00A00AA1">
      <w:pPr>
        <w:spacing w:line="360" w:lineRule="auto"/>
        <w:ind w:firstLineChars="200" w:firstLine="480"/>
        <w:rPr>
          <w:rFonts w:eastAsia="宋体"/>
          <w:bCs/>
          <w:sz w:val="24"/>
        </w:rPr>
      </w:pPr>
      <w:r>
        <w:rPr>
          <w:rFonts w:eastAsia="宋体"/>
          <w:bCs/>
          <w:sz w:val="24"/>
        </w:rPr>
        <w:t>53</w:t>
      </w:r>
      <w:r>
        <w:rPr>
          <w:rFonts w:eastAsia="宋体"/>
          <w:bCs/>
          <w:sz w:val="24"/>
        </w:rPr>
        <w:t>、摊</w:t>
      </w:r>
      <w:proofErr w:type="gramStart"/>
      <w:r>
        <w:rPr>
          <w:rFonts w:eastAsia="宋体"/>
          <w:bCs/>
          <w:sz w:val="24"/>
        </w:rPr>
        <w:t>余成本</w:t>
      </w:r>
      <w:proofErr w:type="gramEnd"/>
      <w:r>
        <w:rPr>
          <w:rFonts w:eastAsia="宋体"/>
          <w:bCs/>
          <w:sz w:val="24"/>
        </w:rPr>
        <w:t>法：指估值对象以买入成本列示，按照票面利率或协议利率并考虑其买入时的溢价与折价，在其剩余存续期内按照实际利率法进行摊销，确认利息收入并评估减值准备</w:t>
      </w:r>
    </w:p>
    <w:p w:rsidR="00B261FA" w:rsidRDefault="00A00AA1">
      <w:pPr>
        <w:spacing w:line="360" w:lineRule="auto"/>
        <w:ind w:firstLineChars="200" w:firstLine="480"/>
        <w:rPr>
          <w:rFonts w:eastAsia="宋体"/>
          <w:bCs/>
          <w:sz w:val="24"/>
        </w:rPr>
      </w:pPr>
      <w:r>
        <w:rPr>
          <w:rFonts w:eastAsia="宋体"/>
          <w:bCs/>
          <w:sz w:val="24"/>
        </w:rPr>
        <w:t>54</w:t>
      </w:r>
      <w:r>
        <w:rPr>
          <w:rFonts w:eastAsia="宋体"/>
          <w:bCs/>
          <w:sz w:val="24"/>
        </w:rPr>
        <w:t>、</w:t>
      </w:r>
      <w:r>
        <w:rPr>
          <w:rFonts w:eastAsia="宋体" w:hint="eastAsia"/>
          <w:bCs/>
          <w:sz w:val="24"/>
        </w:rPr>
        <w:t>规定媒介</w:t>
      </w:r>
      <w:r>
        <w:rPr>
          <w:rFonts w:eastAsia="宋体"/>
          <w:bCs/>
          <w:sz w:val="24"/>
        </w:rPr>
        <w:t>：指中国证监会指定的用以进行信息披露的全国性报刊及指定互联网网站（包括基金管理人网站、基金托管人网站、中国证监会基金电子披露网站）等媒介</w:t>
      </w:r>
    </w:p>
    <w:p w:rsidR="00B261FA" w:rsidRDefault="00A00AA1">
      <w:pPr>
        <w:spacing w:line="360" w:lineRule="auto"/>
        <w:ind w:firstLineChars="200" w:firstLine="480"/>
        <w:rPr>
          <w:rFonts w:eastAsia="宋体"/>
          <w:bCs/>
          <w:sz w:val="24"/>
        </w:rPr>
      </w:pPr>
      <w:r>
        <w:rPr>
          <w:rFonts w:eastAsia="宋体"/>
          <w:bCs/>
          <w:sz w:val="24"/>
        </w:rPr>
        <w:t>55</w:t>
      </w:r>
      <w:r>
        <w:rPr>
          <w:rFonts w:eastAsia="宋体"/>
          <w:bCs/>
          <w:sz w:val="24"/>
        </w:rPr>
        <w:t>、封闭期：本基金以</w:t>
      </w:r>
      <w:r>
        <w:rPr>
          <w:rFonts w:eastAsia="宋体"/>
          <w:bCs/>
          <w:sz w:val="24"/>
        </w:rPr>
        <w:t>3</w:t>
      </w:r>
      <w:r>
        <w:rPr>
          <w:rFonts w:eastAsia="宋体"/>
          <w:bCs/>
          <w:sz w:val="24"/>
        </w:rPr>
        <w:t>年为一个封闭期。本基金的封闭期为自《基金合同》生效之日起（包括《基金合同》生效之日）或自每一开放期结束之日次日起（包括该日）至该封闭期首日的</w:t>
      </w:r>
      <w:r>
        <w:rPr>
          <w:rFonts w:eastAsia="宋体"/>
          <w:bCs/>
          <w:sz w:val="24"/>
        </w:rPr>
        <w:t>3</w:t>
      </w:r>
      <w:r>
        <w:rPr>
          <w:rFonts w:eastAsia="宋体"/>
          <w:bCs/>
          <w:sz w:val="24"/>
        </w:rPr>
        <w:t>年对日的前一日止。本基金的首个封闭期为自《基金合同》生效之日起（包括《基金合同》生效之日）至《基金合同》生效日的</w:t>
      </w:r>
      <w:r>
        <w:rPr>
          <w:rFonts w:eastAsia="宋体"/>
          <w:bCs/>
          <w:sz w:val="24"/>
        </w:rPr>
        <w:t>3</w:t>
      </w:r>
      <w:r>
        <w:rPr>
          <w:rFonts w:eastAsia="宋体"/>
          <w:bCs/>
          <w:sz w:val="24"/>
        </w:rPr>
        <w:t>年对日的前一日止。第二个封闭期为首个开放期结束之日次日起（包括该日）至</w:t>
      </w:r>
      <w:r>
        <w:rPr>
          <w:rFonts w:eastAsia="宋体"/>
          <w:bCs/>
          <w:sz w:val="24"/>
        </w:rPr>
        <w:t>3</w:t>
      </w:r>
      <w:r>
        <w:rPr>
          <w:rFonts w:eastAsia="宋体"/>
          <w:bCs/>
          <w:sz w:val="24"/>
        </w:rPr>
        <w:t>年对日的前一日止。以此类推。本基金封闭期内不办理申购与赎回业务，也不上市交易</w:t>
      </w:r>
    </w:p>
    <w:p w:rsidR="00B261FA" w:rsidRDefault="00A00AA1">
      <w:pPr>
        <w:spacing w:line="360" w:lineRule="auto"/>
        <w:ind w:firstLineChars="200" w:firstLine="480"/>
        <w:rPr>
          <w:rFonts w:eastAsia="宋体"/>
          <w:bCs/>
          <w:sz w:val="24"/>
        </w:rPr>
      </w:pPr>
      <w:r>
        <w:rPr>
          <w:rFonts w:eastAsia="宋体"/>
          <w:bCs/>
          <w:sz w:val="24"/>
        </w:rPr>
        <w:t>56</w:t>
      </w:r>
      <w:r>
        <w:rPr>
          <w:rFonts w:eastAsia="宋体"/>
          <w:bCs/>
          <w:sz w:val="24"/>
        </w:rPr>
        <w:t>、</w:t>
      </w:r>
      <w:r>
        <w:rPr>
          <w:rFonts w:eastAsia="宋体"/>
          <w:sz w:val="24"/>
          <w:szCs w:val="24"/>
        </w:rPr>
        <w:t>开放期：</w:t>
      </w:r>
      <w:r>
        <w:rPr>
          <w:rFonts w:eastAsia="宋体"/>
          <w:bCs/>
          <w:sz w:val="24"/>
        </w:rPr>
        <w:t>指本基金自每个封闭期结束之后下一个工作日起可以办理申购与赎回业务的期间。本基金每个开放期最长不超过</w:t>
      </w:r>
      <w:r>
        <w:rPr>
          <w:rFonts w:eastAsia="宋体"/>
          <w:bCs/>
          <w:sz w:val="24"/>
        </w:rPr>
        <w:t>20</w:t>
      </w:r>
      <w:r>
        <w:rPr>
          <w:rFonts w:eastAsia="宋体"/>
          <w:bCs/>
          <w:sz w:val="24"/>
        </w:rPr>
        <w:t>个工作日，最短不少于</w:t>
      </w:r>
      <w:r>
        <w:rPr>
          <w:rFonts w:eastAsia="宋体"/>
          <w:bCs/>
          <w:sz w:val="24"/>
        </w:rPr>
        <w:t>5</w:t>
      </w:r>
      <w:r>
        <w:rPr>
          <w:rFonts w:eastAsia="宋体"/>
          <w:bCs/>
          <w:sz w:val="24"/>
        </w:rPr>
        <w:t>个工作日，开放期的具体时间由基金管理人在开放期前依照《信息披露办法》的有关规定在</w:t>
      </w:r>
      <w:r>
        <w:rPr>
          <w:rFonts w:eastAsia="宋体" w:hint="eastAsia"/>
          <w:bCs/>
          <w:sz w:val="24"/>
        </w:rPr>
        <w:t>规定媒介</w:t>
      </w:r>
      <w:r>
        <w:rPr>
          <w:rFonts w:eastAsia="宋体"/>
          <w:bCs/>
          <w:sz w:val="24"/>
        </w:rPr>
        <w:t>予以公告。如每个封闭期结束后或在开放期内发生不可抗力或其他情形致使基金无法按时开放申购或赎回业务，或依据基金合同需暂停申购或赎回业务的，开放</w:t>
      </w:r>
      <w:proofErr w:type="gramStart"/>
      <w:r>
        <w:rPr>
          <w:rFonts w:eastAsia="宋体"/>
          <w:bCs/>
          <w:sz w:val="24"/>
        </w:rPr>
        <w:t>期时间</w:t>
      </w:r>
      <w:proofErr w:type="gramEnd"/>
      <w:r>
        <w:rPr>
          <w:rFonts w:eastAsia="宋体"/>
          <w:bCs/>
          <w:sz w:val="24"/>
        </w:rPr>
        <w:t>相应顺延</w:t>
      </w:r>
      <w:r>
        <w:rPr>
          <w:rFonts w:eastAsia="宋体"/>
          <w:sz w:val="24"/>
        </w:rPr>
        <w:t>，直至满足开放期的时间要求，具体时间以基金管理人届时的公告为准</w:t>
      </w:r>
    </w:p>
    <w:p w:rsidR="00B261FA" w:rsidRDefault="00A00AA1">
      <w:pPr>
        <w:spacing w:line="360" w:lineRule="auto"/>
        <w:ind w:firstLineChars="200" w:firstLine="480"/>
        <w:rPr>
          <w:rFonts w:eastAsia="宋体"/>
          <w:bCs/>
          <w:sz w:val="24"/>
        </w:rPr>
      </w:pPr>
      <w:r>
        <w:rPr>
          <w:rFonts w:eastAsia="宋体"/>
          <w:bCs/>
          <w:sz w:val="24"/>
        </w:rPr>
        <w:t>57</w:t>
      </w:r>
      <w:r>
        <w:rPr>
          <w:rFonts w:eastAsia="宋体"/>
          <w:bCs/>
          <w:sz w:val="24"/>
        </w:rPr>
        <w:t>、对日：指某一特定日期在后续日历年度或月份中的对应日期，若该日历年度或月份中不存在对应日期的或该日为非工作日的，则顺延至下一个工作日</w:t>
      </w:r>
    </w:p>
    <w:p w:rsidR="00B261FA" w:rsidRDefault="00A00AA1">
      <w:pPr>
        <w:spacing w:line="360" w:lineRule="auto"/>
        <w:ind w:firstLineChars="200" w:firstLine="480"/>
        <w:rPr>
          <w:rFonts w:eastAsia="宋体"/>
          <w:bCs/>
          <w:sz w:val="24"/>
        </w:rPr>
      </w:pPr>
      <w:r>
        <w:rPr>
          <w:rFonts w:eastAsia="宋体"/>
          <w:bCs/>
          <w:sz w:val="24"/>
        </w:rPr>
        <w:lastRenderedPageBreak/>
        <w:t>58</w:t>
      </w:r>
      <w:r>
        <w:rPr>
          <w:rFonts w:eastAsia="宋体"/>
          <w:bCs/>
          <w:sz w:val="24"/>
        </w:rPr>
        <w:t>、发起式基金：指按照《运作办法》和中国证监会规定的相关条件募集、运作，由基金管理人、基金管理人股东、基金管理人高级管理人员或基金经理（指基金管理人员工中依法具有基金经理资格者，包括但不限于本基金的基金经理，下同）等人员承诺认购一定金额并持有一定期限的证券投资基金</w:t>
      </w:r>
    </w:p>
    <w:p w:rsidR="00B261FA" w:rsidRDefault="00A00AA1">
      <w:pPr>
        <w:spacing w:line="360" w:lineRule="auto"/>
        <w:ind w:firstLineChars="200" w:firstLine="480"/>
        <w:rPr>
          <w:rFonts w:eastAsia="宋体"/>
          <w:bCs/>
          <w:sz w:val="24"/>
        </w:rPr>
      </w:pPr>
      <w:r>
        <w:rPr>
          <w:rFonts w:eastAsia="宋体"/>
          <w:bCs/>
          <w:sz w:val="24"/>
        </w:rPr>
        <w:t>59</w:t>
      </w:r>
      <w:r>
        <w:rPr>
          <w:rFonts w:eastAsia="宋体"/>
          <w:bCs/>
          <w:sz w:val="24"/>
        </w:rPr>
        <w:t>、发起资金：指用于认购发起</w:t>
      </w:r>
      <w:proofErr w:type="gramStart"/>
      <w:r>
        <w:rPr>
          <w:rFonts w:eastAsia="宋体"/>
          <w:bCs/>
          <w:sz w:val="24"/>
        </w:rPr>
        <w:t>式基金</w:t>
      </w:r>
      <w:proofErr w:type="gramEnd"/>
      <w:r>
        <w:rPr>
          <w:rFonts w:eastAsia="宋体"/>
          <w:bCs/>
          <w:sz w:val="24"/>
        </w:rPr>
        <w:t>且来源于基金管理人的股东资金、基金管理人固有资金、基金管理人高级管理人员或基金经理等人员的资金。发起资金认购本基金的金额不低于</w:t>
      </w:r>
      <w:r>
        <w:rPr>
          <w:rFonts w:eastAsia="宋体"/>
          <w:bCs/>
          <w:sz w:val="24"/>
        </w:rPr>
        <w:t>1000</w:t>
      </w:r>
      <w:r>
        <w:rPr>
          <w:rFonts w:eastAsia="宋体"/>
          <w:bCs/>
          <w:sz w:val="24"/>
        </w:rPr>
        <w:t>万元，且发起资金认购的基金份额持有期限不少于</w:t>
      </w:r>
      <w:r>
        <w:rPr>
          <w:rFonts w:eastAsia="宋体"/>
          <w:bCs/>
          <w:sz w:val="24"/>
        </w:rPr>
        <w:t>3</w:t>
      </w:r>
      <w:r>
        <w:rPr>
          <w:rFonts w:eastAsia="宋体"/>
          <w:bCs/>
          <w:sz w:val="24"/>
        </w:rPr>
        <w:t>年</w:t>
      </w:r>
    </w:p>
    <w:p w:rsidR="00B261FA" w:rsidRDefault="00A00AA1">
      <w:pPr>
        <w:spacing w:line="360" w:lineRule="auto"/>
        <w:ind w:firstLineChars="200" w:firstLine="480"/>
        <w:rPr>
          <w:rFonts w:eastAsia="宋体"/>
          <w:bCs/>
          <w:sz w:val="24"/>
        </w:rPr>
      </w:pPr>
      <w:r>
        <w:rPr>
          <w:rFonts w:eastAsia="宋体"/>
          <w:bCs/>
          <w:sz w:val="24"/>
        </w:rPr>
        <w:t>60</w:t>
      </w:r>
      <w:r>
        <w:rPr>
          <w:rFonts w:eastAsia="宋体"/>
          <w:bCs/>
          <w:sz w:val="24"/>
        </w:rPr>
        <w:t>、发起资金提供方：指以发起资金认购本基金且承诺以发起资金认购的基金份额持有期限不少于三年的基金管理人的股东、基金管理人、基金管理人高级管理人员或基金经理等人员</w:t>
      </w:r>
    </w:p>
    <w:p w:rsidR="00B261FA" w:rsidRDefault="00A00AA1">
      <w:pPr>
        <w:spacing w:line="360" w:lineRule="auto"/>
        <w:ind w:firstLineChars="200" w:firstLine="480"/>
        <w:rPr>
          <w:rFonts w:eastAsia="宋体"/>
          <w:bCs/>
          <w:sz w:val="24"/>
        </w:rPr>
      </w:pPr>
      <w:r>
        <w:rPr>
          <w:rFonts w:eastAsia="宋体"/>
          <w:bCs/>
          <w:sz w:val="24"/>
        </w:rPr>
        <w:t>61</w:t>
      </w:r>
      <w:r>
        <w:rPr>
          <w:rFonts w:eastAsia="宋体"/>
          <w:bCs/>
          <w:sz w:val="24"/>
        </w:rPr>
        <w:t>、流动性受限资产：指由于法律法规、监管、合同或操作障碍等原因无法以合理价格予以变现的资产，包括但不限于到期日在</w:t>
      </w:r>
      <w:r>
        <w:rPr>
          <w:rFonts w:eastAsia="宋体"/>
          <w:bCs/>
          <w:sz w:val="24"/>
        </w:rPr>
        <w:t>10</w:t>
      </w:r>
      <w:r>
        <w:rPr>
          <w:rFonts w:eastAsia="宋体"/>
          <w:bCs/>
          <w:sz w:val="24"/>
        </w:rPr>
        <w:t>个交易日以上的逆回购与银行定期存款（</w:t>
      </w:r>
      <w:proofErr w:type="gramStart"/>
      <w:r>
        <w:rPr>
          <w:rFonts w:eastAsia="宋体"/>
          <w:bCs/>
          <w:sz w:val="24"/>
        </w:rPr>
        <w:t>含协议</w:t>
      </w:r>
      <w:proofErr w:type="gramEnd"/>
      <w:r>
        <w:rPr>
          <w:rFonts w:eastAsia="宋体"/>
          <w:bCs/>
          <w:sz w:val="24"/>
        </w:rPr>
        <w:t>约定有条件提前支取的银行存款）、停牌股票、流通受限的新股及非公开发行股票、资产支持证券、因发行人债务违约无法进行转让或交易的债券等</w:t>
      </w:r>
    </w:p>
    <w:p w:rsidR="00B261FA" w:rsidRDefault="00A00AA1">
      <w:pPr>
        <w:spacing w:line="360" w:lineRule="auto"/>
        <w:ind w:firstLineChars="200" w:firstLine="480"/>
        <w:rPr>
          <w:rFonts w:eastAsia="宋体"/>
          <w:bCs/>
          <w:sz w:val="24"/>
        </w:rPr>
      </w:pPr>
      <w:r>
        <w:rPr>
          <w:rFonts w:eastAsia="宋体"/>
          <w:bCs/>
          <w:sz w:val="24"/>
        </w:rPr>
        <w:t>62</w:t>
      </w:r>
      <w:r>
        <w:rPr>
          <w:rFonts w:eastAsia="宋体"/>
          <w:bCs/>
          <w:sz w:val="24"/>
        </w:rPr>
        <w:t>、摆动定价机制：指当本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rsidR="00B261FA" w:rsidRDefault="00A00AA1">
      <w:pPr>
        <w:spacing w:line="360" w:lineRule="auto"/>
        <w:ind w:firstLineChars="200" w:firstLine="480"/>
        <w:rPr>
          <w:rFonts w:eastAsia="宋体"/>
          <w:bCs/>
          <w:sz w:val="24"/>
        </w:rPr>
      </w:pPr>
      <w:r>
        <w:rPr>
          <w:rFonts w:eastAsia="宋体"/>
          <w:bCs/>
          <w:sz w:val="24"/>
        </w:rPr>
        <w:t>63</w:t>
      </w:r>
      <w:r>
        <w:rPr>
          <w:rFonts w:eastAsia="宋体"/>
          <w:bCs/>
          <w:sz w:val="24"/>
        </w:rPr>
        <w:t>、</w:t>
      </w:r>
      <w:proofErr w:type="gramStart"/>
      <w:r>
        <w:rPr>
          <w:rFonts w:eastAsia="宋体" w:hint="eastAsia"/>
          <w:bCs/>
          <w:sz w:val="24"/>
        </w:rPr>
        <w:t>侧袋机制</w:t>
      </w:r>
      <w:proofErr w:type="gramEnd"/>
      <w:r>
        <w:rPr>
          <w:rFonts w:eastAsia="宋体" w:hint="eastAsia"/>
          <w:bCs/>
          <w:sz w:val="24"/>
        </w:rPr>
        <w:t>：指将基金投资组合中的特定资产从原有账户分离至一个专门账户进行处置清算，目的在于有效隔离并化解风险，确保投资者得到公平对待，属于流动性风险管理工具。</w:t>
      </w:r>
      <w:proofErr w:type="gramStart"/>
      <w:r>
        <w:rPr>
          <w:rFonts w:eastAsia="宋体" w:hint="eastAsia"/>
          <w:bCs/>
          <w:sz w:val="24"/>
        </w:rPr>
        <w:t>侧袋机制</w:t>
      </w:r>
      <w:proofErr w:type="gramEnd"/>
      <w:r>
        <w:rPr>
          <w:rFonts w:eastAsia="宋体" w:hint="eastAsia"/>
          <w:bCs/>
          <w:sz w:val="24"/>
        </w:rPr>
        <w:t>实施期间，原有账户称为主袋账户，专门账户</w:t>
      </w:r>
      <w:proofErr w:type="gramStart"/>
      <w:r>
        <w:rPr>
          <w:rFonts w:eastAsia="宋体" w:hint="eastAsia"/>
          <w:bCs/>
          <w:sz w:val="24"/>
        </w:rPr>
        <w:t>称为侧袋账户</w:t>
      </w:r>
      <w:proofErr w:type="gramEnd"/>
    </w:p>
    <w:p w:rsidR="00B261FA" w:rsidRDefault="00A00AA1">
      <w:pPr>
        <w:spacing w:line="360" w:lineRule="auto"/>
        <w:ind w:firstLineChars="200" w:firstLine="480"/>
        <w:rPr>
          <w:rFonts w:eastAsia="宋体"/>
          <w:bCs/>
          <w:sz w:val="24"/>
        </w:rPr>
      </w:pPr>
      <w:r>
        <w:rPr>
          <w:rFonts w:eastAsia="宋体"/>
          <w:bCs/>
          <w:sz w:val="24"/>
        </w:rPr>
        <w:t>64</w:t>
      </w:r>
      <w:r>
        <w:rPr>
          <w:rFonts w:eastAsia="宋体" w:hint="eastAsia"/>
          <w:bCs/>
          <w:sz w:val="24"/>
        </w:rPr>
        <w:t>、特定资产：包括：（一）无可参考的活跃市场价格且采用估值技术</w:t>
      </w:r>
      <w:proofErr w:type="gramStart"/>
      <w:r>
        <w:rPr>
          <w:rFonts w:eastAsia="宋体" w:hint="eastAsia"/>
          <w:bCs/>
          <w:sz w:val="24"/>
        </w:rPr>
        <w:t>仍导致</w:t>
      </w:r>
      <w:proofErr w:type="gramEnd"/>
      <w:r>
        <w:rPr>
          <w:rFonts w:eastAsia="宋体" w:hint="eastAsia"/>
          <w:bCs/>
          <w:sz w:val="24"/>
        </w:rPr>
        <w:t>公允价值存在重大不确定性的资产；（二）</w:t>
      </w:r>
      <w:proofErr w:type="gramStart"/>
      <w:r>
        <w:rPr>
          <w:rFonts w:eastAsia="宋体" w:hint="eastAsia"/>
          <w:bCs/>
          <w:sz w:val="24"/>
        </w:rPr>
        <w:t>按摊余成本</w:t>
      </w:r>
      <w:proofErr w:type="gramEnd"/>
      <w:r>
        <w:rPr>
          <w:rFonts w:eastAsia="宋体" w:hint="eastAsia"/>
          <w:bCs/>
          <w:sz w:val="24"/>
        </w:rPr>
        <w:t>计量且计提资产减值</w:t>
      </w:r>
      <w:proofErr w:type="gramStart"/>
      <w:r>
        <w:rPr>
          <w:rFonts w:eastAsia="宋体" w:hint="eastAsia"/>
          <w:bCs/>
          <w:sz w:val="24"/>
        </w:rPr>
        <w:t>准备仍导致</w:t>
      </w:r>
      <w:proofErr w:type="gramEnd"/>
      <w:r>
        <w:rPr>
          <w:rFonts w:eastAsia="宋体" w:hint="eastAsia"/>
          <w:bCs/>
          <w:sz w:val="24"/>
        </w:rPr>
        <w:t>资产价值存在重大不确定性的资产；（三）其他资产价值存在重大不确定性的资产</w:t>
      </w:r>
    </w:p>
    <w:p w:rsidR="00B261FA" w:rsidRDefault="00A00AA1">
      <w:pPr>
        <w:spacing w:line="360" w:lineRule="auto"/>
        <w:ind w:firstLineChars="200" w:firstLine="480"/>
        <w:rPr>
          <w:rFonts w:eastAsia="宋体"/>
          <w:bCs/>
          <w:sz w:val="24"/>
        </w:rPr>
      </w:pPr>
      <w:r>
        <w:rPr>
          <w:rFonts w:eastAsia="宋体" w:hint="eastAsia"/>
          <w:bCs/>
          <w:sz w:val="24"/>
        </w:rPr>
        <w:t>6</w:t>
      </w:r>
      <w:r>
        <w:rPr>
          <w:rFonts w:eastAsia="宋体"/>
          <w:bCs/>
          <w:sz w:val="24"/>
        </w:rPr>
        <w:t>5</w:t>
      </w:r>
      <w:r>
        <w:rPr>
          <w:rFonts w:eastAsia="宋体" w:hint="eastAsia"/>
          <w:bCs/>
          <w:sz w:val="24"/>
        </w:rPr>
        <w:t>、</w:t>
      </w:r>
      <w:r>
        <w:rPr>
          <w:rFonts w:eastAsia="宋体"/>
          <w:bCs/>
          <w:sz w:val="24"/>
        </w:rPr>
        <w:t>不可抗力：指基金合同当事人不能预见、不能避免且不能克服的客观事件</w:t>
      </w:r>
    </w:p>
    <w:p w:rsidR="00B261FA" w:rsidRDefault="00B261FA">
      <w:pPr>
        <w:spacing w:line="200" w:lineRule="exact"/>
        <w:rPr>
          <w:rFonts w:eastAsia="宋体"/>
          <w:sz w:val="20"/>
          <w:szCs w:val="20"/>
        </w:rPr>
      </w:pPr>
      <w:bookmarkStart w:id="4" w:name="page9"/>
      <w:bookmarkStart w:id="5" w:name="page6"/>
      <w:bookmarkStart w:id="6" w:name="page8"/>
      <w:bookmarkStart w:id="7" w:name="page7"/>
      <w:bookmarkEnd w:id="4"/>
      <w:bookmarkEnd w:id="5"/>
      <w:bookmarkEnd w:id="6"/>
      <w:bookmarkEnd w:id="7"/>
    </w:p>
    <w:p w:rsidR="00B261FA" w:rsidRDefault="00B261FA">
      <w:pPr>
        <w:rPr>
          <w:rFonts w:eastAsia="宋体"/>
        </w:rPr>
        <w:sectPr w:rsidR="00B261FA">
          <w:pgSz w:w="11900" w:h="16838"/>
          <w:pgMar w:top="854" w:right="1440" w:bottom="647" w:left="1440" w:header="0" w:footer="0" w:gutter="0"/>
          <w:cols w:space="720" w:equalWidth="0">
            <w:col w:w="9026"/>
          </w:cols>
        </w:sectPr>
      </w:pPr>
    </w:p>
    <w:p w:rsidR="00B261FA" w:rsidRDefault="00A00AA1">
      <w:pPr>
        <w:rPr>
          <w:rFonts w:eastAsia="宋体"/>
          <w:b/>
          <w:bCs/>
          <w:sz w:val="30"/>
          <w:szCs w:val="32"/>
        </w:rPr>
      </w:pPr>
      <w:bookmarkStart w:id="8" w:name="page10"/>
      <w:bookmarkEnd w:id="8"/>
      <w:r>
        <w:lastRenderedPageBreak/>
        <w:br w:type="page"/>
      </w:r>
    </w:p>
    <w:p w:rsidR="00B261FA" w:rsidRDefault="00A00AA1">
      <w:pPr>
        <w:pStyle w:val="2"/>
        <w:rPr>
          <w:rFonts w:ascii="Times New Roman" w:hAnsi="Times New Roman" w:cs="Times New Roman"/>
        </w:rPr>
      </w:pPr>
      <w:bookmarkStart w:id="9" w:name="_Toc76483179"/>
      <w:r>
        <w:rPr>
          <w:rFonts w:ascii="Times New Roman" w:hAnsi="Times New Roman" w:cs="Times New Roman"/>
        </w:rPr>
        <w:lastRenderedPageBreak/>
        <w:t>第三部分</w:t>
      </w:r>
      <w:r>
        <w:rPr>
          <w:rFonts w:ascii="Times New Roman" w:hAnsi="Times New Roman" w:cs="Times New Roman"/>
        </w:rPr>
        <w:tab/>
      </w:r>
      <w:r>
        <w:rPr>
          <w:rFonts w:ascii="Times New Roman" w:hAnsi="Times New Roman" w:cs="Times New Roman"/>
        </w:rPr>
        <w:t>基金管理人</w:t>
      </w:r>
      <w:bookmarkEnd w:id="9"/>
    </w:p>
    <w:p w:rsidR="00A00AA1" w:rsidRPr="00A00AA1" w:rsidRDefault="00A00AA1" w:rsidP="00A00AA1">
      <w:pPr>
        <w:widowControl w:val="0"/>
        <w:tabs>
          <w:tab w:val="left" w:pos="1110"/>
        </w:tabs>
        <w:spacing w:line="360" w:lineRule="auto"/>
        <w:ind w:firstLineChars="200" w:firstLine="482"/>
        <w:jc w:val="both"/>
        <w:rPr>
          <w:rFonts w:eastAsia="宋体"/>
          <w:b/>
          <w:bCs/>
          <w:kern w:val="2"/>
          <w:sz w:val="24"/>
          <w:szCs w:val="24"/>
        </w:rPr>
      </w:pPr>
      <w:bookmarkStart w:id="10" w:name="page16"/>
      <w:bookmarkStart w:id="11" w:name="page14"/>
      <w:bookmarkStart w:id="12" w:name="page13"/>
      <w:bookmarkStart w:id="13" w:name="page17"/>
      <w:bookmarkStart w:id="14" w:name="page11"/>
      <w:bookmarkStart w:id="15" w:name="page12"/>
      <w:bookmarkStart w:id="16" w:name="page15"/>
      <w:bookmarkEnd w:id="10"/>
      <w:bookmarkEnd w:id="11"/>
      <w:bookmarkEnd w:id="12"/>
      <w:bookmarkEnd w:id="13"/>
      <w:bookmarkEnd w:id="14"/>
      <w:bookmarkEnd w:id="15"/>
      <w:bookmarkEnd w:id="16"/>
      <w:r w:rsidRPr="00A00AA1">
        <w:rPr>
          <w:rFonts w:eastAsia="宋体"/>
          <w:b/>
          <w:bCs/>
          <w:kern w:val="2"/>
          <w:sz w:val="24"/>
          <w:szCs w:val="24"/>
        </w:rPr>
        <w:t>一、</w:t>
      </w:r>
      <w:r w:rsidRPr="00A00AA1">
        <w:rPr>
          <w:rFonts w:ascii="宋体" w:eastAsia="宋体" w:hAnsi="宋体" w:hint="eastAsia"/>
          <w:b/>
          <w:bCs/>
          <w:kern w:val="2"/>
          <w:sz w:val="24"/>
          <w:szCs w:val="24"/>
        </w:rPr>
        <w:t>基金管理人概况</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kern w:val="2"/>
          <w:sz w:val="24"/>
          <w:szCs w:val="24"/>
        </w:rPr>
      </w:pPr>
      <w:bookmarkStart w:id="17" w:name="_Toc15118235"/>
      <w:r w:rsidRPr="00A00AA1">
        <w:rPr>
          <w:rFonts w:ascii="宋体" w:eastAsia="宋体" w:hAnsi="宋体"/>
          <w:kern w:val="2"/>
          <w:sz w:val="24"/>
          <w:szCs w:val="24"/>
        </w:rPr>
        <w:t>（一）基金管理人简况</w:t>
      </w:r>
      <w:bookmarkEnd w:id="17"/>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kern w:val="2"/>
          <w:sz w:val="24"/>
          <w:szCs w:val="24"/>
        </w:rPr>
      </w:pPr>
      <w:bookmarkStart w:id="18" w:name="_Toc15118236"/>
      <w:r w:rsidRPr="00A00AA1">
        <w:rPr>
          <w:rFonts w:ascii="宋体" w:eastAsia="宋体" w:hAnsi="宋体"/>
          <w:kern w:val="2"/>
          <w:sz w:val="24"/>
          <w:szCs w:val="24"/>
        </w:rPr>
        <w:t>名称：</w:t>
      </w:r>
      <w:bookmarkEnd w:id="18"/>
      <w:r w:rsidRPr="00A00AA1">
        <w:rPr>
          <w:rFonts w:ascii="宋体" w:eastAsia="宋体" w:hAnsi="宋体" w:hint="eastAsia"/>
          <w:kern w:val="2"/>
          <w:sz w:val="24"/>
          <w:szCs w:val="24"/>
        </w:rPr>
        <w:t>东海基金管理有限责任公司</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住所：上海市虹口区丰镇路806号3幢360室</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办公地址：</w:t>
      </w:r>
      <w:r w:rsidRPr="00A00AA1">
        <w:rPr>
          <w:rFonts w:eastAsia="宋体"/>
          <w:kern w:val="2"/>
          <w:sz w:val="24"/>
          <w:szCs w:val="24"/>
        </w:rPr>
        <w:t>上海市浦东</w:t>
      </w:r>
      <w:proofErr w:type="gramStart"/>
      <w:r w:rsidRPr="00A00AA1">
        <w:rPr>
          <w:rFonts w:eastAsia="宋体"/>
          <w:kern w:val="2"/>
          <w:sz w:val="24"/>
          <w:szCs w:val="24"/>
        </w:rPr>
        <w:t>新区世纪</w:t>
      </w:r>
      <w:proofErr w:type="gramEnd"/>
      <w:r w:rsidRPr="00A00AA1">
        <w:rPr>
          <w:rFonts w:eastAsia="宋体"/>
          <w:kern w:val="2"/>
          <w:sz w:val="24"/>
          <w:szCs w:val="24"/>
        </w:rPr>
        <w:t>大道</w:t>
      </w:r>
      <w:r w:rsidRPr="00A00AA1">
        <w:rPr>
          <w:rFonts w:eastAsia="宋体" w:hint="eastAsia"/>
          <w:kern w:val="2"/>
          <w:sz w:val="24"/>
          <w:szCs w:val="24"/>
        </w:rPr>
        <w:t>1528</w:t>
      </w:r>
      <w:r w:rsidRPr="00A00AA1">
        <w:rPr>
          <w:rFonts w:eastAsia="宋体" w:hint="eastAsia"/>
          <w:kern w:val="2"/>
          <w:sz w:val="24"/>
          <w:szCs w:val="24"/>
        </w:rPr>
        <w:t>号陆家</w:t>
      </w:r>
      <w:proofErr w:type="gramStart"/>
      <w:r w:rsidRPr="00A00AA1">
        <w:rPr>
          <w:rFonts w:eastAsia="宋体" w:hint="eastAsia"/>
          <w:kern w:val="2"/>
          <w:sz w:val="24"/>
          <w:szCs w:val="24"/>
        </w:rPr>
        <w:t>嘴基金</w:t>
      </w:r>
      <w:proofErr w:type="gramEnd"/>
      <w:r w:rsidRPr="00A00AA1">
        <w:rPr>
          <w:rFonts w:eastAsia="宋体" w:hint="eastAsia"/>
          <w:kern w:val="2"/>
          <w:sz w:val="24"/>
          <w:szCs w:val="24"/>
        </w:rPr>
        <w:t>大厦</w:t>
      </w:r>
      <w:r w:rsidRPr="00A00AA1">
        <w:rPr>
          <w:rFonts w:eastAsia="宋体" w:hint="eastAsia"/>
          <w:kern w:val="2"/>
          <w:sz w:val="24"/>
          <w:szCs w:val="24"/>
        </w:rPr>
        <w:t>15</w:t>
      </w:r>
      <w:r w:rsidRPr="00A00AA1">
        <w:rPr>
          <w:rFonts w:eastAsia="宋体" w:hint="eastAsia"/>
          <w:kern w:val="2"/>
          <w:sz w:val="24"/>
          <w:szCs w:val="24"/>
        </w:rPr>
        <w:t>楼</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法定代表人：严晓珺</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设立日期：2013年2月25日</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批准设立机关及批准设立文号：中国证监会《关于核准设立东海基金管理有限责任公司的批复》（证监许可[2013]179号）</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组织形式：有限责任公司</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注册资本：16480.3118万元人民币</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存续期限：持续经营</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联系电话：021-60586900</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bCs/>
          <w:kern w:val="2"/>
          <w:sz w:val="24"/>
          <w:szCs w:val="24"/>
        </w:rPr>
        <w:t>联系人</w:t>
      </w:r>
      <w:r w:rsidRPr="00A00AA1">
        <w:rPr>
          <w:rFonts w:ascii="宋体" w:eastAsia="宋体" w:hAnsi="宋体" w:hint="eastAsia"/>
          <w:bCs/>
          <w:kern w:val="2"/>
          <w:sz w:val="24"/>
          <w:szCs w:val="24"/>
        </w:rPr>
        <w:t>：</w:t>
      </w:r>
      <w:r w:rsidRPr="00A00AA1">
        <w:rPr>
          <w:rFonts w:ascii="宋体" w:eastAsia="宋体" w:hAnsi="宋体" w:hint="eastAsia"/>
          <w:kern w:val="2"/>
          <w:sz w:val="24"/>
          <w:szCs w:val="24"/>
        </w:rPr>
        <w:t>耿</w:t>
      </w:r>
      <w:proofErr w:type="gramStart"/>
      <w:r w:rsidRPr="00A00AA1">
        <w:rPr>
          <w:rFonts w:ascii="宋体" w:eastAsia="宋体" w:hAnsi="宋体" w:hint="eastAsia"/>
          <w:kern w:val="2"/>
          <w:sz w:val="24"/>
          <w:szCs w:val="24"/>
        </w:rPr>
        <w:t>慰</w:t>
      </w:r>
      <w:proofErr w:type="gramEnd"/>
      <w:r w:rsidRPr="00A00AA1">
        <w:rPr>
          <w:rFonts w:ascii="宋体" w:eastAsia="宋体" w:hAnsi="宋体" w:hint="eastAsia"/>
          <w:kern w:val="2"/>
          <w:sz w:val="24"/>
          <w:szCs w:val="24"/>
        </w:rPr>
        <w:t>康</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bCs/>
          <w:kern w:val="2"/>
          <w:sz w:val="24"/>
          <w:szCs w:val="24"/>
        </w:rPr>
        <w:t>公司的股权结构</w:t>
      </w:r>
      <w:r w:rsidRPr="00A00AA1">
        <w:rPr>
          <w:rFonts w:ascii="宋体" w:eastAsia="宋体" w:hAnsi="宋体" w:hint="eastAsia"/>
          <w:bCs/>
          <w:kern w:val="2"/>
          <w:sz w:val="24"/>
          <w:szCs w:val="24"/>
        </w:rPr>
        <w:t>：东海证券股份有限公司、深圳鹏博实业集团有限公司和苏州市相城区江南化纤集团有限公司出资分别占注册资本的49.94%、27.31%和22.75%的股权。</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kern w:val="2"/>
          <w:sz w:val="24"/>
          <w:szCs w:val="24"/>
        </w:rPr>
      </w:pPr>
    </w:p>
    <w:p w:rsidR="00A00AA1" w:rsidRPr="00A00AA1" w:rsidRDefault="00A00AA1" w:rsidP="00A00AA1">
      <w:pPr>
        <w:widowControl w:val="0"/>
        <w:adjustRightInd w:val="0"/>
        <w:snapToGrid w:val="0"/>
        <w:spacing w:line="360" w:lineRule="auto"/>
        <w:jc w:val="both"/>
        <w:rPr>
          <w:rFonts w:ascii="宋体" w:eastAsia="宋体" w:hAnsi="宋体"/>
          <w:b/>
          <w:bCs/>
          <w:kern w:val="2"/>
          <w:sz w:val="24"/>
          <w:szCs w:val="24"/>
        </w:rPr>
      </w:pPr>
      <w:r w:rsidRPr="00A00AA1">
        <w:rPr>
          <w:rFonts w:ascii="宋体" w:eastAsia="宋体" w:hAnsi="宋体" w:hint="eastAsia"/>
          <w:b/>
          <w:bCs/>
          <w:kern w:val="2"/>
          <w:sz w:val="24"/>
          <w:szCs w:val="24"/>
        </w:rPr>
        <w:t xml:space="preserve">    二、主要人员情况</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bookmarkStart w:id="19" w:name="_Hlk28695619"/>
      <w:r w:rsidRPr="00A00AA1">
        <w:rPr>
          <w:rFonts w:ascii="宋体" w:eastAsia="宋体" w:hAnsi="宋体" w:hint="eastAsia"/>
          <w:bCs/>
          <w:kern w:val="2"/>
          <w:sz w:val="24"/>
          <w:szCs w:val="24"/>
        </w:rPr>
        <w:t>1、董事会成员</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殷建华先生，董事长。曾任航空兵飞行员、中国证监会青岛监管局上市处处长、局党委委员、局长助理、副局长；中国证监会江苏监管局党委委员、纪委书记等职；2020年1月至2020年6月任东海证券总裁；2020年6月至2022年12月任东海证券执行委员会主任（总裁）；2022年8月至今任东海基金管理有限责任公司董事长。</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严晓珺女士，董事，硕士学位。现任东海基金管理有限责任公司总经理，兼任东海瑞京资产管理（上海）有限公司董事长。曾任职于德邦证券股份有限公司，先后担任资产管理部总经理、总裁助理</w:t>
      </w:r>
      <w:proofErr w:type="gramStart"/>
      <w:r w:rsidRPr="00A00AA1">
        <w:rPr>
          <w:rFonts w:ascii="宋体" w:eastAsia="宋体" w:hAnsi="宋体" w:hint="eastAsia"/>
          <w:bCs/>
          <w:kern w:val="2"/>
          <w:sz w:val="24"/>
          <w:szCs w:val="24"/>
        </w:rPr>
        <w:t>兼资产</w:t>
      </w:r>
      <w:proofErr w:type="gramEnd"/>
      <w:r w:rsidRPr="00A00AA1">
        <w:rPr>
          <w:rFonts w:ascii="宋体" w:eastAsia="宋体" w:hAnsi="宋体" w:hint="eastAsia"/>
          <w:bCs/>
          <w:kern w:val="2"/>
          <w:sz w:val="24"/>
          <w:szCs w:val="24"/>
        </w:rPr>
        <w:t>管理部总经理等职。2020年加入东海基金管理有限责任公司。</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杨学林先生，董事，本科学位，现任深圳鹏博实业集团有限公司董事长、总经理，历任深圳天</w:t>
      </w:r>
      <w:proofErr w:type="gramStart"/>
      <w:r w:rsidRPr="00A00AA1">
        <w:rPr>
          <w:rFonts w:ascii="宋体" w:eastAsia="宋体" w:hAnsi="宋体" w:hint="eastAsia"/>
          <w:bCs/>
          <w:kern w:val="2"/>
          <w:sz w:val="24"/>
          <w:szCs w:val="24"/>
        </w:rPr>
        <w:t>潼</w:t>
      </w:r>
      <w:proofErr w:type="gramEnd"/>
      <w:r w:rsidRPr="00A00AA1">
        <w:rPr>
          <w:rFonts w:ascii="宋体" w:eastAsia="宋体" w:hAnsi="宋体" w:hint="eastAsia"/>
          <w:bCs/>
          <w:kern w:val="2"/>
          <w:sz w:val="24"/>
          <w:szCs w:val="24"/>
        </w:rPr>
        <w:t>微电子技术公司工程师、深圳市</w:t>
      </w:r>
      <w:proofErr w:type="gramStart"/>
      <w:r w:rsidRPr="00A00AA1">
        <w:rPr>
          <w:rFonts w:ascii="宋体" w:eastAsia="宋体" w:hAnsi="宋体" w:hint="eastAsia"/>
          <w:bCs/>
          <w:kern w:val="2"/>
          <w:sz w:val="24"/>
          <w:szCs w:val="24"/>
        </w:rPr>
        <w:t>垅运照明</w:t>
      </w:r>
      <w:proofErr w:type="gramEnd"/>
      <w:r w:rsidRPr="00A00AA1">
        <w:rPr>
          <w:rFonts w:ascii="宋体" w:eastAsia="宋体" w:hAnsi="宋体" w:hint="eastAsia"/>
          <w:bCs/>
          <w:kern w:val="2"/>
          <w:sz w:val="24"/>
          <w:szCs w:val="24"/>
        </w:rPr>
        <w:t>电器有限公司总工程师等职。</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陶华娟女士，董事，</w:t>
      </w:r>
      <w:r w:rsidRPr="00A00AA1">
        <w:rPr>
          <w:rFonts w:ascii="宋体" w:eastAsia="宋体" w:hAnsi="宋体"/>
          <w:bCs/>
          <w:kern w:val="2"/>
          <w:sz w:val="24"/>
          <w:szCs w:val="24"/>
        </w:rPr>
        <w:t xml:space="preserve"> </w:t>
      </w:r>
      <w:r w:rsidRPr="00A00AA1">
        <w:rPr>
          <w:rFonts w:ascii="宋体" w:eastAsia="宋体" w:hAnsi="宋体" w:hint="eastAsia"/>
          <w:bCs/>
          <w:kern w:val="2"/>
          <w:sz w:val="24"/>
          <w:szCs w:val="24"/>
        </w:rPr>
        <w:t>2013年1月至今于苏州市相城区江南化纤集团有限公司先后任财务科长、审计中心主任、财务部部长。历任苏州市江塑编织有限公司出纳、江苏</w:t>
      </w:r>
      <w:r w:rsidRPr="00A00AA1">
        <w:rPr>
          <w:rFonts w:ascii="宋体" w:eastAsia="宋体" w:hAnsi="宋体" w:hint="eastAsia"/>
          <w:bCs/>
          <w:kern w:val="2"/>
          <w:sz w:val="24"/>
          <w:szCs w:val="24"/>
        </w:rPr>
        <w:lastRenderedPageBreak/>
        <w:t>新苏化纤有限公司出纳、财务科长。</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孔国俊先生，董事，任东海证券经纪业务总部总经理。曾任上海海洋投资咨询公司投资企划部副经，上海国际医学交流中心亚康健</w:t>
      </w:r>
      <w:proofErr w:type="gramStart"/>
      <w:r w:rsidRPr="00A00AA1">
        <w:rPr>
          <w:rFonts w:ascii="宋体" w:eastAsia="宋体" w:hAnsi="宋体" w:hint="eastAsia"/>
          <w:bCs/>
          <w:kern w:val="2"/>
          <w:sz w:val="24"/>
          <w:szCs w:val="24"/>
        </w:rPr>
        <w:t>康网络</w:t>
      </w:r>
      <w:proofErr w:type="gramEnd"/>
      <w:r w:rsidRPr="00A00AA1">
        <w:rPr>
          <w:rFonts w:ascii="宋体" w:eastAsia="宋体" w:hAnsi="宋体" w:hint="eastAsia"/>
          <w:bCs/>
          <w:kern w:val="2"/>
          <w:sz w:val="24"/>
          <w:szCs w:val="24"/>
        </w:rPr>
        <w:t>部经理，中银国际证券上海营销中心、上海广元西路营业部、上海新华路营业部客户经理、助理总经理，中信证券上海分公司营销管理部总经理、个人客户部总经理，国都证券财富管理总部副总经理等职。</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李峰FengLi先生，独立董事，博士学位，美国国籍。现任上海交通大学上海高级金融学院会计学教授、中国金融研究院副院长、上海高金金融研究院联席院长，上海宏力达信息技术股份有限公司独立董事，上海品渥食品股份有限公司独立董事，上海翱捷科技股份有限公司独立董事；曾任职于美国密歇根大学罗斯商学院，并获得终身教职。</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proofErr w:type="gramStart"/>
      <w:r w:rsidRPr="00A00AA1">
        <w:rPr>
          <w:rFonts w:ascii="宋体" w:eastAsia="宋体" w:hAnsi="宋体" w:hint="eastAsia"/>
          <w:bCs/>
          <w:kern w:val="2"/>
          <w:sz w:val="24"/>
          <w:szCs w:val="24"/>
        </w:rPr>
        <w:t>许闲先生</w:t>
      </w:r>
      <w:proofErr w:type="gramEnd"/>
      <w:r w:rsidRPr="00A00AA1">
        <w:rPr>
          <w:rFonts w:ascii="宋体" w:eastAsia="宋体" w:hAnsi="宋体" w:hint="eastAsia"/>
          <w:bCs/>
          <w:kern w:val="2"/>
          <w:sz w:val="24"/>
          <w:szCs w:val="24"/>
        </w:rPr>
        <w:t>，独立董事，博士学位，现任复旦大学经济学院教授、复旦大学中国保险与社会安全研究中心主任；历任复旦大学经济学院助理教授、副教授、教授等职。</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熊伟先生，独立董事，博士学位，现任武汉大学法学院教授，兼任中国法学会财税法学研究会常务副会长，湖北鼎龙控股股份有限公司独立董事，</w:t>
      </w:r>
      <w:proofErr w:type="gramStart"/>
      <w:r w:rsidRPr="00A00AA1">
        <w:rPr>
          <w:rFonts w:ascii="宋体" w:eastAsia="宋体" w:hAnsi="宋体" w:hint="eastAsia"/>
          <w:bCs/>
          <w:kern w:val="2"/>
          <w:sz w:val="24"/>
          <w:szCs w:val="24"/>
        </w:rPr>
        <w:t>英创力</w:t>
      </w:r>
      <w:proofErr w:type="gramEnd"/>
      <w:r w:rsidRPr="00A00AA1">
        <w:rPr>
          <w:rFonts w:ascii="宋体" w:eastAsia="宋体" w:hAnsi="宋体" w:hint="eastAsia"/>
          <w:bCs/>
          <w:kern w:val="2"/>
          <w:sz w:val="24"/>
          <w:szCs w:val="24"/>
        </w:rPr>
        <w:t>电子科技有限公司独立董事；历任云南大学组织部职员，武汉大学法学院助教、讲师、副教授、教授等职。</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2、监事会成员</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袁忠先生，监事会主席，硕士，现任东海证券股份有限公司董事会秘书、办公室主任，兼任战略规划部总经理。曾先后担任江苏省启东市国家税务局科员、江苏省常州市国家税务局科员、常州市政府金融工作办公室副处长、常州市地方金融监督管理局处长等职。2020年加入东海证券。</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汪兴华先生，监事，大专。现任深圳鹏博实业集团有限公司董事、副总裁，曾先后任职于核工业中南地质局、</w:t>
      </w:r>
      <w:proofErr w:type="gramStart"/>
      <w:r w:rsidRPr="00A00AA1">
        <w:rPr>
          <w:rFonts w:ascii="宋体" w:eastAsia="宋体" w:hAnsi="宋体" w:hint="eastAsia"/>
          <w:bCs/>
          <w:kern w:val="2"/>
          <w:sz w:val="24"/>
          <w:szCs w:val="24"/>
        </w:rPr>
        <w:t>深圳融信会计师</w:t>
      </w:r>
      <w:proofErr w:type="gramEnd"/>
      <w:r w:rsidRPr="00A00AA1">
        <w:rPr>
          <w:rFonts w:ascii="宋体" w:eastAsia="宋体" w:hAnsi="宋体" w:hint="eastAsia"/>
          <w:bCs/>
          <w:kern w:val="2"/>
          <w:sz w:val="24"/>
          <w:szCs w:val="24"/>
        </w:rPr>
        <w:t>事务所、成都鹏博士科技股份有限公司等。2005年加入深圳鹏博实业集团有限公司。</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朱一民先生，职工监事，产业经济学硕士，兼任东海瑞京资产管理（上海）有限公司监事。现任东海基金管理有限责任公司总经理助理兼合</w:t>
      </w:r>
      <w:proofErr w:type="gramStart"/>
      <w:r w:rsidRPr="00A00AA1">
        <w:rPr>
          <w:rFonts w:ascii="宋体" w:eastAsia="宋体" w:hAnsi="宋体" w:hint="eastAsia"/>
          <w:bCs/>
          <w:kern w:val="2"/>
          <w:sz w:val="24"/>
          <w:szCs w:val="24"/>
        </w:rPr>
        <w:t>规</w:t>
      </w:r>
      <w:proofErr w:type="gramEnd"/>
      <w:r w:rsidRPr="00A00AA1">
        <w:rPr>
          <w:rFonts w:ascii="宋体" w:eastAsia="宋体" w:hAnsi="宋体" w:hint="eastAsia"/>
          <w:bCs/>
          <w:kern w:val="2"/>
          <w:sz w:val="24"/>
          <w:szCs w:val="24"/>
        </w:rPr>
        <w:t>法</w:t>
      </w:r>
      <w:proofErr w:type="gramStart"/>
      <w:r w:rsidRPr="00A00AA1">
        <w:rPr>
          <w:rFonts w:ascii="宋体" w:eastAsia="宋体" w:hAnsi="宋体" w:hint="eastAsia"/>
          <w:bCs/>
          <w:kern w:val="2"/>
          <w:sz w:val="24"/>
          <w:szCs w:val="24"/>
        </w:rPr>
        <w:t>务</w:t>
      </w:r>
      <w:proofErr w:type="gramEnd"/>
      <w:r w:rsidRPr="00A00AA1">
        <w:rPr>
          <w:rFonts w:ascii="宋体" w:eastAsia="宋体" w:hAnsi="宋体" w:hint="eastAsia"/>
          <w:bCs/>
          <w:kern w:val="2"/>
          <w:sz w:val="24"/>
          <w:szCs w:val="24"/>
        </w:rPr>
        <w:t>部总经理，曾任职于德邦证券股份有限公司。</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吴巍瑜先生，职工监事，本科学位，现任东海基金管理有限责任公司综合管理部总经理助理（主持工作）。</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3、公司高级管理人员</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严晓珺女士，总经理。（简历请参见上述董事会成员介绍）</w:t>
      </w:r>
    </w:p>
    <w:p w:rsidR="005E0297" w:rsidRPr="005E0297" w:rsidRDefault="005E0297" w:rsidP="005E0297">
      <w:pPr>
        <w:snapToGrid w:val="0"/>
        <w:spacing w:line="360" w:lineRule="auto"/>
        <w:ind w:firstLineChars="200" w:firstLine="480"/>
        <w:rPr>
          <w:rFonts w:ascii="宋体" w:eastAsia="宋体" w:hAnsi="宋体"/>
          <w:bCs/>
          <w:kern w:val="2"/>
          <w:sz w:val="24"/>
          <w:szCs w:val="24"/>
        </w:rPr>
      </w:pPr>
      <w:r w:rsidRPr="005E0297">
        <w:rPr>
          <w:rFonts w:ascii="宋体" w:eastAsia="宋体" w:hAnsi="宋体" w:hint="eastAsia"/>
          <w:bCs/>
          <w:kern w:val="2"/>
          <w:sz w:val="24"/>
          <w:szCs w:val="24"/>
        </w:rPr>
        <w:lastRenderedPageBreak/>
        <w:t>牛锐女士，督察长，</w:t>
      </w:r>
      <w:r w:rsidRPr="005E0297">
        <w:rPr>
          <w:rFonts w:ascii="宋体" w:eastAsia="宋体" w:hAnsi="宋体"/>
          <w:bCs/>
          <w:kern w:val="2"/>
          <w:sz w:val="24"/>
          <w:szCs w:val="24"/>
        </w:rPr>
        <w:t>兼任东海瑞京资产管理（上海）有限公司董事。</w:t>
      </w:r>
      <w:r w:rsidRPr="005E0297">
        <w:rPr>
          <w:rFonts w:ascii="宋体" w:eastAsia="宋体" w:hAnsi="宋体" w:hint="eastAsia"/>
          <w:bCs/>
          <w:kern w:val="2"/>
          <w:sz w:val="24"/>
          <w:szCs w:val="24"/>
        </w:rPr>
        <w:t>市场监管法</w:t>
      </w:r>
      <w:r w:rsidRPr="005E0297">
        <w:rPr>
          <w:rFonts w:ascii="宋体" w:eastAsia="宋体" w:hAnsi="宋体"/>
          <w:bCs/>
          <w:kern w:val="2"/>
          <w:sz w:val="24"/>
          <w:szCs w:val="24"/>
        </w:rPr>
        <w:t>博士研究生学历。</w:t>
      </w:r>
      <w:r w:rsidRPr="005E0297">
        <w:rPr>
          <w:rFonts w:ascii="宋体" w:eastAsia="宋体" w:hAnsi="宋体" w:hint="eastAsia"/>
          <w:bCs/>
          <w:kern w:val="2"/>
          <w:sz w:val="24"/>
          <w:szCs w:val="24"/>
        </w:rPr>
        <w:t>曾任职于安徽法谏律师事务所、申银万国证券股份有限公司总裁办法律部、上海证监局、中国国际金融有限公司合</w:t>
      </w:r>
      <w:proofErr w:type="gramStart"/>
      <w:r w:rsidRPr="005E0297">
        <w:rPr>
          <w:rFonts w:ascii="宋体" w:eastAsia="宋体" w:hAnsi="宋体" w:hint="eastAsia"/>
          <w:bCs/>
          <w:kern w:val="2"/>
          <w:sz w:val="24"/>
          <w:szCs w:val="24"/>
        </w:rPr>
        <w:t>规</w:t>
      </w:r>
      <w:proofErr w:type="gramEnd"/>
      <w:r w:rsidRPr="005E0297">
        <w:rPr>
          <w:rFonts w:ascii="宋体" w:eastAsia="宋体" w:hAnsi="宋体" w:hint="eastAsia"/>
          <w:bCs/>
          <w:kern w:val="2"/>
          <w:sz w:val="24"/>
          <w:szCs w:val="24"/>
        </w:rPr>
        <w:t>管理部，</w:t>
      </w:r>
      <w:proofErr w:type="gramStart"/>
      <w:r w:rsidRPr="005E0297">
        <w:rPr>
          <w:rFonts w:ascii="宋体" w:eastAsia="宋体" w:hAnsi="宋体" w:hint="eastAsia"/>
          <w:bCs/>
          <w:kern w:val="2"/>
          <w:sz w:val="24"/>
          <w:szCs w:val="24"/>
        </w:rPr>
        <w:t>历任国</w:t>
      </w:r>
      <w:proofErr w:type="gramEnd"/>
      <w:r w:rsidRPr="005E0297">
        <w:rPr>
          <w:rFonts w:ascii="宋体" w:eastAsia="宋体" w:hAnsi="宋体" w:hint="eastAsia"/>
          <w:bCs/>
          <w:kern w:val="2"/>
          <w:sz w:val="24"/>
          <w:szCs w:val="24"/>
        </w:rPr>
        <w:t>泰基金管理有限公司总经理办公室总监助理、申万菱信基金管理有限公司法律合</w:t>
      </w:r>
      <w:proofErr w:type="gramStart"/>
      <w:r w:rsidRPr="005E0297">
        <w:rPr>
          <w:rFonts w:ascii="宋体" w:eastAsia="宋体" w:hAnsi="宋体" w:hint="eastAsia"/>
          <w:bCs/>
          <w:kern w:val="2"/>
          <w:sz w:val="24"/>
          <w:szCs w:val="24"/>
        </w:rPr>
        <w:t>规</w:t>
      </w:r>
      <w:proofErr w:type="gramEnd"/>
      <w:r w:rsidRPr="005E0297">
        <w:rPr>
          <w:rFonts w:ascii="宋体" w:eastAsia="宋体" w:hAnsi="宋体" w:hint="eastAsia"/>
          <w:bCs/>
          <w:kern w:val="2"/>
          <w:sz w:val="24"/>
          <w:szCs w:val="24"/>
        </w:rPr>
        <w:t>与审计部总监、中</w:t>
      </w:r>
      <w:proofErr w:type="gramStart"/>
      <w:r w:rsidRPr="005E0297">
        <w:rPr>
          <w:rFonts w:ascii="宋体" w:eastAsia="宋体" w:hAnsi="宋体" w:hint="eastAsia"/>
          <w:bCs/>
          <w:kern w:val="2"/>
          <w:sz w:val="24"/>
          <w:szCs w:val="24"/>
        </w:rPr>
        <w:t>银基金</w:t>
      </w:r>
      <w:proofErr w:type="gramEnd"/>
      <w:r w:rsidRPr="005E0297">
        <w:rPr>
          <w:rFonts w:ascii="宋体" w:eastAsia="宋体" w:hAnsi="宋体" w:hint="eastAsia"/>
          <w:bCs/>
          <w:kern w:val="2"/>
          <w:sz w:val="24"/>
          <w:szCs w:val="24"/>
        </w:rPr>
        <w:t>管理有限公司内控与法律合</w:t>
      </w:r>
      <w:proofErr w:type="gramStart"/>
      <w:r w:rsidRPr="005E0297">
        <w:rPr>
          <w:rFonts w:ascii="宋体" w:eastAsia="宋体" w:hAnsi="宋体" w:hint="eastAsia"/>
          <w:bCs/>
          <w:kern w:val="2"/>
          <w:sz w:val="24"/>
          <w:szCs w:val="24"/>
        </w:rPr>
        <w:t>规</w:t>
      </w:r>
      <w:proofErr w:type="gramEnd"/>
      <w:r w:rsidRPr="005E0297">
        <w:rPr>
          <w:rFonts w:ascii="宋体" w:eastAsia="宋体" w:hAnsi="宋体" w:hint="eastAsia"/>
          <w:bCs/>
          <w:kern w:val="2"/>
          <w:sz w:val="24"/>
          <w:szCs w:val="24"/>
        </w:rPr>
        <w:t>部总经理、上海富诚海富通资产管理有限公司合</w:t>
      </w:r>
      <w:proofErr w:type="gramStart"/>
      <w:r w:rsidRPr="005E0297">
        <w:rPr>
          <w:rFonts w:ascii="宋体" w:eastAsia="宋体" w:hAnsi="宋体" w:hint="eastAsia"/>
          <w:bCs/>
          <w:kern w:val="2"/>
          <w:sz w:val="24"/>
          <w:szCs w:val="24"/>
        </w:rPr>
        <w:t>规</w:t>
      </w:r>
      <w:proofErr w:type="gramEnd"/>
      <w:r w:rsidRPr="005E0297">
        <w:rPr>
          <w:rFonts w:ascii="宋体" w:eastAsia="宋体" w:hAnsi="宋体" w:hint="eastAsia"/>
          <w:bCs/>
          <w:kern w:val="2"/>
          <w:sz w:val="24"/>
          <w:szCs w:val="24"/>
        </w:rPr>
        <w:t>负责人。2</w:t>
      </w:r>
      <w:r w:rsidRPr="005E0297">
        <w:rPr>
          <w:rFonts w:ascii="宋体" w:eastAsia="宋体" w:hAnsi="宋体"/>
          <w:bCs/>
          <w:kern w:val="2"/>
          <w:sz w:val="24"/>
          <w:szCs w:val="24"/>
        </w:rPr>
        <w:t>022</w:t>
      </w:r>
      <w:r w:rsidRPr="005E0297">
        <w:rPr>
          <w:rFonts w:ascii="宋体" w:eastAsia="宋体" w:hAnsi="宋体" w:hint="eastAsia"/>
          <w:bCs/>
          <w:kern w:val="2"/>
          <w:sz w:val="24"/>
          <w:szCs w:val="24"/>
        </w:rPr>
        <w:t>年加入东海基金。</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周华成先生，副总经理暨首席</w:t>
      </w:r>
      <w:proofErr w:type="gramStart"/>
      <w:r w:rsidRPr="00A00AA1">
        <w:rPr>
          <w:rFonts w:ascii="宋体" w:eastAsia="宋体" w:hAnsi="宋体" w:hint="eastAsia"/>
          <w:bCs/>
          <w:kern w:val="2"/>
          <w:sz w:val="24"/>
          <w:szCs w:val="24"/>
        </w:rPr>
        <w:t>信息官暨财务</w:t>
      </w:r>
      <w:proofErr w:type="gramEnd"/>
      <w:r w:rsidRPr="00A00AA1">
        <w:rPr>
          <w:rFonts w:ascii="宋体" w:eastAsia="宋体" w:hAnsi="宋体" w:hint="eastAsia"/>
          <w:bCs/>
          <w:kern w:val="2"/>
          <w:sz w:val="24"/>
          <w:szCs w:val="24"/>
        </w:rPr>
        <w:t>负责人。计算机应用专业硕士，兼任东海瑞京资产管理（上海）有限公司董事。曾任上海726研究所信息技术部工程师，上海中原电子电子工程公司工程部工程师，新时代证券有限公司副总裁，东海期货有限责任公司常务副总经理，东海证券有限责任公司业务总监、部门总经理等职；2020年加入东海基金，曾任东海基金管理有限责任公司监事会主席。</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戴晓敏女士，副总经理。金融学专业硕士，曾任深圳发展银行上海分行计财、运营部主管，南京银行上海分行金融同业部高级经理，德邦证券资产管理总部机构同业部总经理，资产管理总部副总经理</w:t>
      </w:r>
      <w:proofErr w:type="gramStart"/>
      <w:r w:rsidRPr="00A00AA1">
        <w:rPr>
          <w:rFonts w:ascii="宋体" w:eastAsia="宋体" w:hAnsi="宋体" w:hint="eastAsia"/>
          <w:bCs/>
          <w:kern w:val="2"/>
          <w:sz w:val="24"/>
          <w:szCs w:val="24"/>
        </w:rPr>
        <w:t>兼机构</w:t>
      </w:r>
      <w:proofErr w:type="gramEnd"/>
      <w:r w:rsidRPr="00A00AA1">
        <w:rPr>
          <w:rFonts w:ascii="宋体" w:eastAsia="宋体" w:hAnsi="宋体" w:hint="eastAsia"/>
          <w:bCs/>
          <w:kern w:val="2"/>
          <w:sz w:val="24"/>
          <w:szCs w:val="24"/>
        </w:rPr>
        <w:t>金融部总经理、资产管理总部联席总经理</w:t>
      </w:r>
      <w:proofErr w:type="gramStart"/>
      <w:r w:rsidRPr="00A00AA1">
        <w:rPr>
          <w:rFonts w:ascii="宋体" w:eastAsia="宋体" w:hAnsi="宋体" w:hint="eastAsia"/>
          <w:bCs/>
          <w:kern w:val="2"/>
          <w:sz w:val="24"/>
          <w:szCs w:val="24"/>
        </w:rPr>
        <w:t>兼机构</w:t>
      </w:r>
      <w:proofErr w:type="gramEnd"/>
      <w:r w:rsidRPr="00A00AA1">
        <w:rPr>
          <w:rFonts w:ascii="宋体" w:eastAsia="宋体" w:hAnsi="宋体" w:hint="eastAsia"/>
          <w:bCs/>
          <w:kern w:val="2"/>
          <w:sz w:val="24"/>
          <w:szCs w:val="24"/>
        </w:rPr>
        <w:t>金融部总经理等职。2020年加入东海基金。</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宗华俊先生，副总经理。学士学位，曾先后任职于南京市公安局、中国证券监督管理委员会江苏监管局。2020年9月加入东海基金。</w:t>
      </w:r>
    </w:p>
    <w:bookmarkEnd w:id="19"/>
    <w:p w:rsidR="00A00AA1" w:rsidRPr="00A00AA1" w:rsidRDefault="00A00AA1" w:rsidP="00A00AA1">
      <w:pPr>
        <w:widowControl w:val="0"/>
        <w:snapToGrid w:val="0"/>
        <w:spacing w:line="360" w:lineRule="auto"/>
        <w:ind w:firstLineChars="200" w:firstLine="480"/>
        <w:jc w:val="both"/>
        <w:rPr>
          <w:rFonts w:eastAsia="宋体"/>
          <w:kern w:val="2"/>
          <w:sz w:val="24"/>
          <w:szCs w:val="24"/>
        </w:rPr>
      </w:pPr>
      <w:r w:rsidRPr="00A00AA1">
        <w:rPr>
          <w:rFonts w:ascii="宋体" w:eastAsia="宋体" w:hAnsi="宋体"/>
          <w:bCs/>
          <w:kern w:val="2"/>
          <w:sz w:val="24"/>
          <w:szCs w:val="24"/>
        </w:rPr>
        <w:t>4</w:t>
      </w:r>
      <w:r w:rsidRPr="00A00AA1">
        <w:rPr>
          <w:rFonts w:ascii="宋体" w:eastAsia="宋体" w:hAnsi="宋体" w:hint="eastAsia"/>
          <w:bCs/>
          <w:kern w:val="2"/>
          <w:sz w:val="24"/>
          <w:szCs w:val="24"/>
        </w:rPr>
        <w:t>、基金经理</w:t>
      </w:r>
    </w:p>
    <w:p w:rsidR="00855DEC" w:rsidRPr="00855DEC" w:rsidRDefault="00855DEC" w:rsidP="00855DEC">
      <w:pPr>
        <w:snapToGrid w:val="0"/>
        <w:spacing w:line="360" w:lineRule="auto"/>
        <w:ind w:firstLineChars="200" w:firstLine="480"/>
        <w:rPr>
          <w:rFonts w:ascii="宋体" w:eastAsia="宋体" w:hAnsi="宋体" w:hint="eastAsia"/>
          <w:bCs/>
          <w:kern w:val="2"/>
          <w:sz w:val="24"/>
          <w:szCs w:val="24"/>
        </w:rPr>
      </w:pPr>
      <w:r w:rsidRPr="00855DEC">
        <w:rPr>
          <w:rFonts w:ascii="宋体" w:eastAsia="宋体" w:hAnsi="宋体"/>
          <w:bCs/>
          <w:kern w:val="2"/>
          <w:sz w:val="24"/>
          <w:szCs w:val="24"/>
        </w:rPr>
        <w:t>邢烨先生，金融硕士，特许金融分析师（CFA）。曾任职于德邦证券股份有限公司资产管理总部，先后担任交易员、投资经理、投资副总监等职务，主要负责固定收益投资、交易等工作，2020年7月加入东海基金管理有限责任公司。2021年3月5日起担任东海</w:t>
      </w:r>
      <w:proofErr w:type="gramStart"/>
      <w:r w:rsidRPr="00855DEC">
        <w:rPr>
          <w:rFonts w:ascii="宋体" w:eastAsia="宋体" w:hAnsi="宋体"/>
          <w:bCs/>
          <w:kern w:val="2"/>
          <w:sz w:val="24"/>
          <w:szCs w:val="24"/>
        </w:rPr>
        <w:t>祥</w:t>
      </w:r>
      <w:proofErr w:type="gramEnd"/>
      <w:r w:rsidRPr="00855DEC">
        <w:rPr>
          <w:rFonts w:ascii="宋体" w:eastAsia="宋体" w:hAnsi="宋体"/>
          <w:bCs/>
          <w:kern w:val="2"/>
          <w:sz w:val="24"/>
          <w:szCs w:val="24"/>
        </w:rPr>
        <w:t>泰三年定期开放债券型发起式证券投资基金的基金经理；2021年4月16日起担任东海</w:t>
      </w:r>
      <w:proofErr w:type="gramStart"/>
      <w:r w:rsidRPr="00855DEC">
        <w:rPr>
          <w:rFonts w:ascii="宋体" w:eastAsia="宋体" w:hAnsi="宋体"/>
          <w:bCs/>
          <w:kern w:val="2"/>
          <w:sz w:val="24"/>
          <w:szCs w:val="24"/>
        </w:rPr>
        <w:t>祥苏短</w:t>
      </w:r>
      <w:proofErr w:type="gramEnd"/>
      <w:r w:rsidRPr="00855DEC">
        <w:rPr>
          <w:rFonts w:ascii="宋体" w:eastAsia="宋体" w:hAnsi="宋体"/>
          <w:bCs/>
          <w:kern w:val="2"/>
          <w:sz w:val="24"/>
          <w:szCs w:val="24"/>
        </w:rPr>
        <w:t>债债券型证券投资基金的基金经理；2021年6月15日起担任东海</w:t>
      </w:r>
      <w:proofErr w:type="gramStart"/>
      <w:r w:rsidRPr="00855DEC">
        <w:rPr>
          <w:rFonts w:ascii="宋体" w:eastAsia="宋体" w:hAnsi="宋体"/>
          <w:bCs/>
          <w:kern w:val="2"/>
          <w:sz w:val="24"/>
          <w:szCs w:val="24"/>
        </w:rPr>
        <w:t>祥利纯债</w:t>
      </w:r>
      <w:proofErr w:type="gramEnd"/>
      <w:r w:rsidRPr="00855DEC">
        <w:rPr>
          <w:rFonts w:ascii="宋体" w:eastAsia="宋体" w:hAnsi="宋体"/>
          <w:bCs/>
          <w:kern w:val="2"/>
          <w:sz w:val="24"/>
          <w:szCs w:val="24"/>
        </w:rPr>
        <w:t>债券型证券投资基金的基金经理；2021年7月19日起担任东海</w:t>
      </w:r>
      <w:proofErr w:type="gramStart"/>
      <w:r w:rsidRPr="00855DEC">
        <w:rPr>
          <w:rFonts w:ascii="宋体" w:eastAsia="宋体" w:hAnsi="宋体"/>
          <w:bCs/>
          <w:kern w:val="2"/>
          <w:sz w:val="24"/>
          <w:szCs w:val="24"/>
        </w:rPr>
        <w:t>鑫</w:t>
      </w:r>
      <w:proofErr w:type="gramEnd"/>
      <w:r w:rsidRPr="00855DEC">
        <w:rPr>
          <w:rFonts w:ascii="宋体" w:eastAsia="宋体" w:hAnsi="宋体"/>
          <w:bCs/>
          <w:kern w:val="2"/>
          <w:sz w:val="24"/>
          <w:szCs w:val="24"/>
        </w:rPr>
        <w:t>享66个月定期开放债券型证券投资基金的基金经理；2021年12月13日起担任东海启航6个月持有期混合型证券投资基金的基金经理</w:t>
      </w:r>
      <w:r w:rsidRPr="00855DEC">
        <w:rPr>
          <w:rFonts w:ascii="宋体" w:eastAsia="宋体" w:hAnsi="宋体" w:hint="eastAsia"/>
          <w:bCs/>
          <w:kern w:val="2"/>
          <w:sz w:val="24"/>
          <w:szCs w:val="24"/>
        </w:rPr>
        <w:t>；2</w:t>
      </w:r>
      <w:r w:rsidRPr="00855DEC">
        <w:rPr>
          <w:rFonts w:ascii="宋体" w:eastAsia="宋体" w:hAnsi="宋体"/>
          <w:bCs/>
          <w:kern w:val="2"/>
          <w:sz w:val="24"/>
          <w:szCs w:val="24"/>
        </w:rPr>
        <w:t>022</w:t>
      </w:r>
      <w:r w:rsidRPr="00855DEC">
        <w:rPr>
          <w:rFonts w:ascii="宋体" w:eastAsia="宋体" w:hAnsi="宋体" w:hint="eastAsia"/>
          <w:bCs/>
          <w:kern w:val="2"/>
          <w:sz w:val="24"/>
          <w:szCs w:val="24"/>
        </w:rPr>
        <w:t>年8月1</w:t>
      </w:r>
      <w:r w:rsidRPr="00855DEC">
        <w:rPr>
          <w:rFonts w:ascii="宋体" w:eastAsia="宋体" w:hAnsi="宋体"/>
          <w:bCs/>
          <w:kern w:val="2"/>
          <w:sz w:val="24"/>
          <w:szCs w:val="24"/>
        </w:rPr>
        <w:t>2</w:t>
      </w:r>
      <w:r w:rsidRPr="00855DEC">
        <w:rPr>
          <w:rFonts w:ascii="宋体" w:eastAsia="宋体" w:hAnsi="宋体" w:hint="eastAsia"/>
          <w:bCs/>
          <w:kern w:val="2"/>
          <w:sz w:val="24"/>
          <w:szCs w:val="24"/>
        </w:rPr>
        <w:t>日起</w:t>
      </w:r>
      <w:r w:rsidRPr="00855DEC">
        <w:rPr>
          <w:rFonts w:ascii="宋体" w:eastAsia="宋体" w:hAnsi="宋体"/>
          <w:bCs/>
          <w:kern w:val="2"/>
          <w:sz w:val="24"/>
          <w:szCs w:val="24"/>
        </w:rPr>
        <w:t>担任东海</w:t>
      </w:r>
      <w:proofErr w:type="gramStart"/>
      <w:r w:rsidRPr="00855DEC">
        <w:rPr>
          <w:rFonts w:ascii="宋体" w:eastAsia="宋体" w:hAnsi="宋体" w:hint="eastAsia"/>
          <w:bCs/>
          <w:kern w:val="2"/>
          <w:sz w:val="24"/>
          <w:szCs w:val="24"/>
        </w:rPr>
        <w:t>鑫</w:t>
      </w:r>
      <w:proofErr w:type="gramEnd"/>
      <w:r w:rsidRPr="00855DEC">
        <w:rPr>
          <w:rFonts w:ascii="宋体" w:eastAsia="宋体" w:hAnsi="宋体" w:hint="eastAsia"/>
          <w:bCs/>
          <w:kern w:val="2"/>
          <w:sz w:val="24"/>
          <w:szCs w:val="24"/>
        </w:rPr>
        <w:t>宁三个月定期开放债券</w:t>
      </w:r>
      <w:r w:rsidRPr="00855DEC">
        <w:rPr>
          <w:rFonts w:ascii="宋体" w:eastAsia="宋体" w:hAnsi="宋体"/>
          <w:bCs/>
          <w:kern w:val="2"/>
          <w:sz w:val="24"/>
          <w:szCs w:val="24"/>
        </w:rPr>
        <w:t>型证券投资基金的基金经理</w:t>
      </w:r>
      <w:r>
        <w:rPr>
          <w:rFonts w:ascii="宋体" w:eastAsia="宋体" w:hAnsi="宋体" w:hint="eastAsia"/>
          <w:bCs/>
          <w:kern w:val="2"/>
          <w:sz w:val="24"/>
          <w:szCs w:val="24"/>
        </w:rPr>
        <w:t>，2</w:t>
      </w:r>
      <w:r>
        <w:rPr>
          <w:rFonts w:ascii="宋体" w:eastAsia="宋体" w:hAnsi="宋体"/>
          <w:bCs/>
          <w:kern w:val="2"/>
          <w:sz w:val="24"/>
          <w:szCs w:val="24"/>
        </w:rPr>
        <w:t>023</w:t>
      </w:r>
      <w:r>
        <w:rPr>
          <w:rFonts w:ascii="宋体" w:eastAsia="宋体" w:hAnsi="宋体" w:hint="eastAsia"/>
          <w:bCs/>
          <w:kern w:val="2"/>
          <w:sz w:val="24"/>
          <w:szCs w:val="24"/>
        </w:rPr>
        <w:t>年3月1</w:t>
      </w:r>
      <w:r>
        <w:rPr>
          <w:rFonts w:ascii="宋体" w:eastAsia="宋体" w:hAnsi="宋体"/>
          <w:bCs/>
          <w:kern w:val="2"/>
          <w:sz w:val="24"/>
          <w:szCs w:val="24"/>
        </w:rPr>
        <w:t>7</w:t>
      </w:r>
      <w:r>
        <w:rPr>
          <w:rFonts w:ascii="宋体" w:eastAsia="宋体" w:hAnsi="宋体" w:hint="eastAsia"/>
          <w:bCs/>
          <w:kern w:val="2"/>
          <w:sz w:val="24"/>
          <w:szCs w:val="24"/>
        </w:rPr>
        <w:t>日起担任东海</w:t>
      </w:r>
      <w:proofErr w:type="gramStart"/>
      <w:r>
        <w:rPr>
          <w:rFonts w:ascii="宋体" w:eastAsia="宋体" w:hAnsi="宋体" w:hint="eastAsia"/>
          <w:bCs/>
          <w:kern w:val="2"/>
          <w:sz w:val="24"/>
          <w:szCs w:val="24"/>
        </w:rPr>
        <w:t>鑫</w:t>
      </w:r>
      <w:proofErr w:type="gramEnd"/>
      <w:r>
        <w:rPr>
          <w:rFonts w:ascii="宋体" w:eastAsia="宋体" w:hAnsi="宋体" w:hint="eastAsia"/>
          <w:bCs/>
          <w:kern w:val="2"/>
          <w:sz w:val="24"/>
          <w:szCs w:val="24"/>
        </w:rPr>
        <w:t>乐一年定期开放债券型发起式证券投资基金的基金经理</w:t>
      </w:r>
      <w:r w:rsidRPr="00855DEC">
        <w:rPr>
          <w:rFonts w:ascii="宋体" w:eastAsia="宋体" w:hAnsi="宋体"/>
          <w:bCs/>
          <w:kern w:val="2"/>
          <w:sz w:val="24"/>
          <w:szCs w:val="24"/>
        </w:rPr>
        <w:t>。</w:t>
      </w:r>
    </w:p>
    <w:p w:rsidR="00855DEC" w:rsidRPr="00A00AA1" w:rsidRDefault="00A00AA1" w:rsidP="00A00AA1">
      <w:pPr>
        <w:widowControl w:val="0"/>
        <w:snapToGrid w:val="0"/>
        <w:spacing w:line="360" w:lineRule="auto"/>
        <w:ind w:firstLineChars="200" w:firstLine="480"/>
        <w:jc w:val="both"/>
        <w:rPr>
          <w:rFonts w:ascii="宋体" w:eastAsia="宋体" w:hAnsi="宋体" w:hint="eastAsia"/>
          <w:bCs/>
          <w:kern w:val="2"/>
          <w:sz w:val="24"/>
          <w:szCs w:val="24"/>
        </w:rPr>
      </w:pPr>
      <w:r w:rsidRPr="00A00AA1">
        <w:rPr>
          <w:rFonts w:ascii="宋体" w:eastAsia="宋体" w:hAnsi="宋体"/>
          <w:bCs/>
          <w:kern w:val="2"/>
          <w:sz w:val="24"/>
          <w:szCs w:val="24"/>
        </w:rPr>
        <w:t>张浩硕先生，金融工程硕士，特许金融分析师（CFA）。曾任职于上海新世纪资信评估投资服务有限公司，担任信用分析师职位。2018年12月加入东海基金，先后担任固定收益部信评研究员、研发策略</w:t>
      </w:r>
      <w:proofErr w:type="gramStart"/>
      <w:r w:rsidRPr="00A00AA1">
        <w:rPr>
          <w:rFonts w:ascii="宋体" w:eastAsia="宋体" w:hAnsi="宋体"/>
          <w:bCs/>
          <w:kern w:val="2"/>
          <w:sz w:val="24"/>
          <w:szCs w:val="24"/>
        </w:rPr>
        <w:t>部固收</w:t>
      </w:r>
      <w:proofErr w:type="gramEnd"/>
      <w:r w:rsidRPr="00A00AA1">
        <w:rPr>
          <w:rFonts w:ascii="宋体" w:eastAsia="宋体" w:hAnsi="宋体"/>
          <w:bCs/>
          <w:kern w:val="2"/>
          <w:sz w:val="24"/>
          <w:szCs w:val="24"/>
        </w:rPr>
        <w:t>研究员等职位。2022年3月9日起担任东海祥瑞债券型证券投资基金和东海祥泰三年定期开放债券型发起式证券投资基金的基金经理；2022年3月14日起担任东海祥苏短债债券型证券投资基金和东海鑫享66个月</w:t>
      </w:r>
      <w:r w:rsidRPr="00A00AA1">
        <w:rPr>
          <w:rFonts w:ascii="宋体" w:eastAsia="宋体" w:hAnsi="宋体"/>
          <w:bCs/>
          <w:kern w:val="2"/>
          <w:sz w:val="24"/>
          <w:szCs w:val="24"/>
        </w:rPr>
        <w:lastRenderedPageBreak/>
        <w:t>定期开放债券型证券投资基金的基金经理</w:t>
      </w:r>
      <w:r w:rsidR="00855DEC">
        <w:rPr>
          <w:rFonts w:ascii="宋体" w:eastAsia="宋体" w:hAnsi="宋体" w:hint="eastAsia"/>
          <w:bCs/>
          <w:kern w:val="2"/>
          <w:sz w:val="24"/>
          <w:szCs w:val="24"/>
        </w:rPr>
        <w:t>，</w:t>
      </w:r>
      <w:r w:rsidR="00855DEC">
        <w:rPr>
          <w:rFonts w:ascii="宋体" w:eastAsia="宋体" w:hAnsi="宋体" w:hint="eastAsia"/>
          <w:bCs/>
          <w:kern w:val="2"/>
          <w:sz w:val="24"/>
          <w:szCs w:val="24"/>
        </w:rPr>
        <w:t>2</w:t>
      </w:r>
      <w:r w:rsidR="00855DEC">
        <w:rPr>
          <w:rFonts w:ascii="宋体" w:eastAsia="宋体" w:hAnsi="宋体"/>
          <w:bCs/>
          <w:kern w:val="2"/>
          <w:sz w:val="24"/>
          <w:szCs w:val="24"/>
        </w:rPr>
        <w:t>023</w:t>
      </w:r>
      <w:r w:rsidR="00855DEC">
        <w:rPr>
          <w:rFonts w:ascii="宋体" w:eastAsia="宋体" w:hAnsi="宋体" w:hint="eastAsia"/>
          <w:bCs/>
          <w:kern w:val="2"/>
          <w:sz w:val="24"/>
          <w:szCs w:val="24"/>
        </w:rPr>
        <w:t>年3月1</w:t>
      </w:r>
      <w:r w:rsidR="00855DEC">
        <w:rPr>
          <w:rFonts w:ascii="宋体" w:eastAsia="宋体" w:hAnsi="宋体"/>
          <w:bCs/>
          <w:kern w:val="2"/>
          <w:sz w:val="24"/>
          <w:szCs w:val="24"/>
        </w:rPr>
        <w:t>7</w:t>
      </w:r>
      <w:r w:rsidR="00855DEC">
        <w:rPr>
          <w:rFonts w:ascii="宋体" w:eastAsia="宋体" w:hAnsi="宋体" w:hint="eastAsia"/>
          <w:bCs/>
          <w:kern w:val="2"/>
          <w:sz w:val="24"/>
          <w:szCs w:val="24"/>
        </w:rPr>
        <w:t>日起担任东海鑫乐一年定期开放债券型发起式证券投资基金的基金经理</w:t>
      </w:r>
      <w:r w:rsidR="00855DEC" w:rsidRPr="00855DEC">
        <w:rPr>
          <w:rFonts w:ascii="宋体" w:eastAsia="宋体" w:hAnsi="宋体"/>
          <w:bCs/>
          <w:kern w:val="2"/>
          <w:sz w:val="24"/>
          <w:szCs w:val="24"/>
        </w:rPr>
        <w:t>。</w:t>
      </w:r>
      <w:bookmarkStart w:id="20" w:name="_GoBack"/>
      <w:bookmarkEnd w:id="20"/>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bCs/>
          <w:kern w:val="2"/>
          <w:sz w:val="24"/>
          <w:szCs w:val="24"/>
        </w:rPr>
        <w:t>5</w:t>
      </w:r>
      <w:r w:rsidRPr="00A00AA1">
        <w:rPr>
          <w:rFonts w:ascii="宋体" w:eastAsia="宋体" w:hAnsi="宋体" w:hint="eastAsia"/>
          <w:bCs/>
          <w:kern w:val="2"/>
          <w:sz w:val="24"/>
          <w:szCs w:val="24"/>
        </w:rPr>
        <w:t>、投资决策委员会成员</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主任委员：</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严晓珺女士，总经理</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成员：</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刘梦忆，固定收益研究部经理。</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邵炜，基金经理。</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张立新，基金经理。</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李珂，基金经理。</w:t>
      </w:r>
    </w:p>
    <w:p w:rsidR="00A00AA1" w:rsidRPr="00A00AA1" w:rsidRDefault="00A00AA1" w:rsidP="00A00AA1">
      <w:pPr>
        <w:widowControl w:val="0"/>
        <w:snapToGrid w:val="0"/>
        <w:spacing w:line="360" w:lineRule="auto"/>
        <w:ind w:firstLineChars="200" w:firstLine="480"/>
        <w:jc w:val="both"/>
        <w:rPr>
          <w:rFonts w:ascii="宋体" w:eastAsia="宋体" w:hAnsi="宋体"/>
          <w:bCs/>
          <w:kern w:val="2"/>
          <w:sz w:val="24"/>
          <w:szCs w:val="24"/>
        </w:rPr>
      </w:pPr>
      <w:r w:rsidRPr="00A00AA1">
        <w:rPr>
          <w:rFonts w:ascii="宋体" w:eastAsia="宋体" w:hAnsi="宋体" w:hint="eastAsia"/>
          <w:bCs/>
          <w:kern w:val="2"/>
          <w:sz w:val="24"/>
          <w:szCs w:val="24"/>
        </w:rPr>
        <w:t>邢烨，基金经理。</w:t>
      </w:r>
    </w:p>
    <w:p w:rsidR="00A00AA1" w:rsidRPr="00A00AA1" w:rsidRDefault="00A00AA1" w:rsidP="00A00AA1">
      <w:pPr>
        <w:widowControl w:val="0"/>
        <w:numPr>
          <w:ilvl w:val="0"/>
          <w:numId w:val="2"/>
        </w:numPr>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上述人员之间不存在近亲属关系。</w:t>
      </w:r>
    </w:p>
    <w:p w:rsidR="00A00AA1" w:rsidRPr="00A00AA1" w:rsidRDefault="00A00AA1" w:rsidP="00A00AA1">
      <w:pPr>
        <w:widowControl w:val="0"/>
        <w:numPr>
          <w:ilvl w:val="255"/>
          <w:numId w:val="0"/>
        </w:numPr>
        <w:snapToGrid w:val="0"/>
        <w:spacing w:line="360" w:lineRule="auto"/>
        <w:jc w:val="both"/>
        <w:rPr>
          <w:rFonts w:ascii="宋体" w:eastAsia="宋体" w:hAnsi="宋体"/>
          <w:color w:val="000000"/>
          <w:kern w:val="2"/>
          <w:sz w:val="24"/>
          <w:szCs w:val="24"/>
        </w:rPr>
      </w:pPr>
    </w:p>
    <w:p w:rsidR="00A00AA1" w:rsidRPr="00A00AA1" w:rsidRDefault="00A00AA1" w:rsidP="00A00AA1">
      <w:pPr>
        <w:widowControl w:val="0"/>
        <w:adjustRightInd w:val="0"/>
        <w:snapToGrid w:val="0"/>
        <w:spacing w:line="360" w:lineRule="auto"/>
        <w:jc w:val="both"/>
        <w:rPr>
          <w:rFonts w:ascii="宋体" w:eastAsia="宋体" w:hAnsi="宋体"/>
          <w:b/>
          <w:bCs/>
          <w:color w:val="000000"/>
          <w:kern w:val="2"/>
          <w:sz w:val="24"/>
          <w:szCs w:val="24"/>
        </w:rPr>
      </w:pPr>
      <w:r w:rsidRPr="00A00AA1">
        <w:rPr>
          <w:rFonts w:ascii="宋体" w:eastAsia="宋体" w:hAnsi="宋体" w:hint="eastAsia"/>
          <w:b/>
          <w:bCs/>
          <w:color w:val="000000"/>
          <w:kern w:val="2"/>
          <w:sz w:val="24"/>
          <w:szCs w:val="24"/>
        </w:rPr>
        <w:t xml:space="preserve">    三、基金管理人的职责</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bookmarkStart w:id="21" w:name="_Hlk97375428"/>
      <w:r w:rsidRPr="00A00AA1">
        <w:rPr>
          <w:rFonts w:ascii="宋体" w:eastAsia="宋体" w:hAnsi="宋体" w:hint="eastAsia"/>
          <w:color w:val="000000"/>
          <w:kern w:val="2"/>
          <w:sz w:val="24"/>
          <w:szCs w:val="24"/>
        </w:rPr>
        <w:t>（1）依法募集资金，办理或者委托经中国证监会认定的其他机构代为办理基金份额的发售、申购、赎回和登记事宜；</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（2）办理基金备案手续；</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（3）自基金合同生效之日起，以诚实信用、谨慎勤勉的原则管理和运用基金财产；</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（4）配备足够的具有专业资格的人员进行基金投资分析、决策，以专业化的经营方式管理和运作基金财产；</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（5）建立健全内部风险控制、监察与稽核、财务管理及人事管理等制度，保证所管理的基金财产和基金管理人的财产相互独立，对所管理的不同基金分别管理，分别记账，进行证券投资；</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（6）除依据《基金法》、《基金合同》及其他有关规定外，不得利用基金财产为自己及任何第三人谋取利益，不得委托第三人运作基金财产；</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（7）依法接受基金托管人的监督；</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（8）采取适当合理的措施使计算基金份额认购、申购、赎回和注销价格的方法符合《基金合同》等法律文件的规定，按有关规定计算并公告基金净值信息，确定基金份额申购、赎回的价格；</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（9）进行基金会计核算并编制基金财务会计报告；</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（10）编制季度报告、中期报告和年度报告；</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（11）严格按照《基金法》、《基金合同》及其他有关规定，履行信息披露及报告义务；</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lastRenderedPageBreak/>
        <w:t>（12）保守基金商业秘密，不泄露基金投资计划、投资意向等。除《基金法》、《基金合同》及其他有关规定另有规定外，在基金信息公开披露前应予保密，不向他人泄露</w:t>
      </w:r>
      <w:r w:rsidRPr="00A00AA1">
        <w:rPr>
          <w:rFonts w:ascii="宋体" w:eastAsia="宋体" w:hAnsi="宋体" w:hint="eastAsia"/>
          <w:bCs/>
          <w:color w:val="000000"/>
          <w:kern w:val="2"/>
          <w:sz w:val="24"/>
          <w:szCs w:val="24"/>
        </w:rPr>
        <w:t>，向审计、法律等外部专业顾问提供的情况除外</w:t>
      </w:r>
      <w:r w:rsidRPr="00A00AA1">
        <w:rPr>
          <w:rFonts w:ascii="宋体" w:eastAsia="宋体" w:hAnsi="宋体" w:hint="eastAsia"/>
          <w:color w:val="000000"/>
          <w:kern w:val="2"/>
          <w:sz w:val="24"/>
          <w:szCs w:val="24"/>
        </w:rPr>
        <w:t>；</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（13）按《基金合同》的约定确定基金收益分配方案，及时向基金份额持有人分配基金收益；</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（14）按规定受理申购与赎回申请，及时、足额支付赎回款项；</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（15）依据《基金法》、《基金合同》及其他有关规定召集基金份额持有人大会或配合基金托管人、基金份额持有人依法召集基金份额持有人大会；</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（16）按规定保存基金财产管理业务活动的会计账册、报表、记录和其他相关资料不低于法律法规规定的最低期限；</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（18）组织并参加基金财产清算小组，参与基金财产的保管、清理、估价、变现和分配；</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（19）面临解散、依法被撤销或者被依法宣告破产时，及时报告中国证监会并通知基金托管人；</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（20）因违反《基金合同》导致基金财产的损失或损害基金份额持有人合法权益时，应当承担赔偿责任，其赔偿责任不因其退任而免除；</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（21）监督基金托管人按法律法规和《基金合同》规定履行自己的义务，基金托管人违反《基金合同》造成基金财产损失时，基金管理人应为基金份额持有人利益向基金托管人追偿；</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（22）当基金管理人将其义务委托第三方处理时，应当对第三方处理有关基</w:t>
      </w:r>
      <w:r w:rsidRPr="00A00AA1">
        <w:rPr>
          <w:rFonts w:ascii="宋体" w:eastAsia="宋体" w:hAnsi="宋体"/>
          <w:color w:val="000000"/>
          <w:kern w:val="2"/>
          <w:sz w:val="24"/>
          <w:szCs w:val="24"/>
        </w:rPr>
        <w:t>金事务的行为承担责任；</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（23）以基金管理人名义，代表基金份额持有人利益行使诉讼权利或实施其他法律行为；</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（24）基金管理人在募集期间未能达到基金的备案条件，《基金合同》不能生效，基金管理人承担全部募集费用，将已募集资金并加计银行同期活期存款利息在基金募集期结束后</w:t>
      </w:r>
      <w:r w:rsidRPr="00A00AA1">
        <w:rPr>
          <w:rFonts w:ascii="宋体" w:eastAsia="宋体" w:hAnsi="宋体"/>
          <w:color w:val="000000"/>
          <w:kern w:val="2"/>
          <w:sz w:val="24"/>
          <w:szCs w:val="24"/>
        </w:rPr>
        <w:t>30</w:t>
      </w:r>
      <w:r w:rsidRPr="00A00AA1">
        <w:rPr>
          <w:rFonts w:ascii="宋体" w:eastAsia="宋体" w:hAnsi="宋体" w:hint="eastAsia"/>
          <w:color w:val="000000"/>
          <w:kern w:val="2"/>
          <w:sz w:val="24"/>
          <w:szCs w:val="24"/>
        </w:rPr>
        <w:t>日内退还基金认购人；</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（25）执行生效的基金份额持有人大会的决议；</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（26）建立并保存基金份额持有人名册；</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（27）法律法规及中国证监会规定的和《基金合同》约定的其他义务。</w:t>
      </w:r>
    </w:p>
    <w:bookmarkEnd w:id="21"/>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p>
    <w:p w:rsidR="00A00AA1" w:rsidRPr="00A00AA1" w:rsidRDefault="00A00AA1" w:rsidP="00A00AA1">
      <w:pPr>
        <w:widowControl w:val="0"/>
        <w:adjustRightInd w:val="0"/>
        <w:snapToGrid w:val="0"/>
        <w:spacing w:line="360" w:lineRule="auto"/>
        <w:jc w:val="both"/>
        <w:rPr>
          <w:rFonts w:ascii="宋体" w:eastAsia="宋体" w:hAnsi="宋体"/>
          <w:b/>
          <w:bCs/>
          <w:color w:val="000000"/>
          <w:kern w:val="2"/>
          <w:sz w:val="24"/>
          <w:szCs w:val="24"/>
        </w:rPr>
      </w:pPr>
      <w:r w:rsidRPr="00A00AA1">
        <w:rPr>
          <w:rFonts w:ascii="宋体" w:eastAsia="宋体" w:hAnsi="宋体" w:hint="eastAsia"/>
          <w:b/>
          <w:bCs/>
          <w:color w:val="000000"/>
          <w:kern w:val="2"/>
          <w:sz w:val="24"/>
          <w:szCs w:val="24"/>
        </w:rPr>
        <w:lastRenderedPageBreak/>
        <w:t xml:space="preserve">    四、基金管理人的承诺</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kern w:val="2"/>
          <w:sz w:val="24"/>
          <w:szCs w:val="24"/>
        </w:rPr>
        <w:t>1</w:t>
      </w:r>
      <w:r w:rsidRPr="00A00AA1">
        <w:rPr>
          <w:rFonts w:ascii="宋体" w:eastAsia="宋体" w:hAnsi="宋体" w:hint="eastAsia"/>
          <w:kern w:val="2"/>
          <w:sz w:val="24"/>
          <w:szCs w:val="24"/>
        </w:rPr>
        <w:t>、基金管理人承诺严格遵守现行有效的相关法律法规《基金合同》和中国证监会的有关规定，建立健全内部控制制度，采取有效措施，防止违反现行有效的有关法律法规、《基金合同》和中国证监会有关规定的行为发生。</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kern w:val="2"/>
          <w:sz w:val="24"/>
          <w:szCs w:val="24"/>
        </w:rPr>
        <w:t>2</w:t>
      </w:r>
      <w:r w:rsidRPr="00A00AA1">
        <w:rPr>
          <w:rFonts w:ascii="宋体" w:eastAsia="宋体" w:hAnsi="宋体" w:hint="eastAsia"/>
          <w:kern w:val="2"/>
          <w:sz w:val="24"/>
          <w:szCs w:val="24"/>
        </w:rPr>
        <w:t>、基金管理人承诺严格遵守《基金法》及有关法律法规，建立健全的内部控制制度，采取有效措施，防止下列行为发生：</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1</w:t>
      </w:r>
      <w:r w:rsidRPr="00A00AA1">
        <w:rPr>
          <w:rFonts w:ascii="宋体" w:eastAsia="宋体" w:hAnsi="宋体" w:hint="eastAsia"/>
          <w:kern w:val="2"/>
          <w:sz w:val="24"/>
          <w:szCs w:val="24"/>
        </w:rPr>
        <w:t>）将其固有财产或者他人财产混同于基金财产从事证券投资。</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2</w:t>
      </w:r>
      <w:r w:rsidRPr="00A00AA1">
        <w:rPr>
          <w:rFonts w:ascii="宋体" w:eastAsia="宋体" w:hAnsi="宋体" w:hint="eastAsia"/>
          <w:kern w:val="2"/>
          <w:sz w:val="24"/>
          <w:szCs w:val="24"/>
        </w:rPr>
        <w:t>）不公平地对待其管理的不同基金财产。</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3</w:t>
      </w:r>
      <w:r w:rsidRPr="00A00AA1">
        <w:rPr>
          <w:rFonts w:ascii="宋体" w:eastAsia="宋体" w:hAnsi="宋体" w:hint="eastAsia"/>
          <w:kern w:val="2"/>
          <w:sz w:val="24"/>
          <w:szCs w:val="24"/>
        </w:rPr>
        <w:t>）利用基金财产或者职务之便为基金份额持有人以外的第三人谋取利益。</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4</w:t>
      </w:r>
      <w:r w:rsidRPr="00A00AA1">
        <w:rPr>
          <w:rFonts w:ascii="宋体" w:eastAsia="宋体" w:hAnsi="宋体" w:hint="eastAsia"/>
          <w:kern w:val="2"/>
          <w:sz w:val="24"/>
          <w:szCs w:val="24"/>
        </w:rPr>
        <w:t>）向基金份额持有人违规承诺收益或者承担损失。</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5</w:t>
      </w:r>
      <w:r w:rsidRPr="00A00AA1">
        <w:rPr>
          <w:rFonts w:ascii="宋体" w:eastAsia="宋体" w:hAnsi="宋体" w:hint="eastAsia"/>
          <w:kern w:val="2"/>
          <w:sz w:val="24"/>
          <w:szCs w:val="24"/>
        </w:rPr>
        <w:t>）侵占、挪用基金财产。</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（6）泄露因职务便利获取的未公开信息、利用该信息从事或者明示、暗示他人从事相关的交易活动。</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（7）玩忽职守，不按照规定履行职责。</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（8）法律法规或中国证监会禁止的其他行为。</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kern w:val="2"/>
          <w:sz w:val="24"/>
          <w:szCs w:val="24"/>
        </w:rPr>
        <w:t>3</w:t>
      </w:r>
      <w:r w:rsidRPr="00A00AA1">
        <w:rPr>
          <w:rFonts w:ascii="宋体" w:eastAsia="宋体" w:hAnsi="宋体" w:hint="eastAsia"/>
          <w:kern w:val="2"/>
          <w:sz w:val="24"/>
          <w:szCs w:val="24"/>
        </w:rPr>
        <w:t>、本基金管理人承诺加强人员管理，强化职业操守，督促和约束员工遵守国家有关法律、法规及行业规范，诚实信用、勤勉尽责，不从事以下活动：</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1</w:t>
      </w:r>
      <w:r w:rsidRPr="00A00AA1">
        <w:rPr>
          <w:rFonts w:ascii="宋体" w:eastAsia="宋体" w:hAnsi="宋体" w:hint="eastAsia"/>
          <w:kern w:val="2"/>
          <w:sz w:val="24"/>
          <w:szCs w:val="24"/>
        </w:rPr>
        <w:t>）越权或违规经营；</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2</w:t>
      </w:r>
      <w:r w:rsidRPr="00A00AA1">
        <w:rPr>
          <w:rFonts w:ascii="宋体" w:eastAsia="宋体" w:hAnsi="宋体" w:hint="eastAsia"/>
          <w:kern w:val="2"/>
          <w:sz w:val="24"/>
          <w:szCs w:val="24"/>
        </w:rPr>
        <w:t>）违反《基金合同》或《托管协议》；</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3</w:t>
      </w:r>
      <w:r w:rsidRPr="00A00AA1">
        <w:rPr>
          <w:rFonts w:ascii="宋体" w:eastAsia="宋体" w:hAnsi="宋体" w:hint="eastAsia"/>
          <w:kern w:val="2"/>
          <w:sz w:val="24"/>
          <w:szCs w:val="24"/>
        </w:rPr>
        <w:t>）故意损害基金份额持有人或其他基金相关机构的合法利益；</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4</w:t>
      </w:r>
      <w:r w:rsidRPr="00A00AA1">
        <w:rPr>
          <w:rFonts w:ascii="宋体" w:eastAsia="宋体" w:hAnsi="宋体" w:hint="eastAsia"/>
          <w:kern w:val="2"/>
          <w:sz w:val="24"/>
          <w:szCs w:val="24"/>
        </w:rPr>
        <w:t>）在向中国证监会报送的资料中弄虚作假；</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5</w:t>
      </w:r>
      <w:r w:rsidRPr="00A00AA1">
        <w:rPr>
          <w:rFonts w:ascii="宋体" w:eastAsia="宋体" w:hAnsi="宋体" w:hint="eastAsia"/>
          <w:kern w:val="2"/>
          <w:sz w:val="24"/>
          <w:szCs w:val="24"/>
        </w:rPr>
        <w:t>）拒绝、干扰、阻挠或严重影响中国证监会依法监管；</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6</w:t>
      </w:r>
      <w:r w:rsidRPr="00A00AA1">
        <w:rPr>
          <w:rFonts w:ascii="宋体" w:eastAsia="宋体" w:hAnsi="宋体" w:hint="eastAsia"/>
          <w:kern w:val="2"/>
          <w:sz w:val="24"/>
          <w:szCs w:val="24"/>
        </w:rPr>
        <w:t>）玩忽职守，不按照规定履行职责；</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7</w:t>
      </w:r>
      <w:r w:rsidRPr="00A00AA1">
        <w:rPr>
          <w:rFonts w:ascii="宋体" w:eastAsia="宋体" w:hAnsi="宋体" w:hint="eastAsia"/>
          <w:kern w:val="2"/>
          <w:sz w:val="24"/>
          <w:szCs w:val="24"/>
        </w:rPr>
        <w:t>）违反现行有效的有关法律、法规、规章、《基金合同》和中国证监会的有关规定，泄漏在任职期间知悉的有关证券、基金的商业秘密和尚未依法公开的基金投资内容、基金投资计划等信息，或利用该信息从事或者明示、暗示他人从事相关的交易活动；</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8</w:t>
      </w:r>
      <w:r w:rsidRPr="00A00AA1">
        <w:rPr>
          <w:rFonts w:ascii="宋体" w:eastAsia="宋体" w:hAnsi="宋体" w:hint="eastAsia"/>
          <w:kern w:val="2"/>
          <w:sz w:val="24"/>
          <w:szCs w:val="24"/>
        </w:rPr>
        <w:t>）违反证券交易场所业务规则，利用对敲、倒仓等手段操纵市场价格，扰乱市场秩序；</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9</w:t>
      </w:r>
      <w:r w:rsidRPr="00A00AA1">
        <w:rPr>
          <w:rFonts w:ascii="宋体" w:eastAsia="宋体" w:hAnsi="宋体" w:hint="eastAsia"/>
          <w:kern w:val="2"/>
          <w:sz w:val="24"/>
          <w:szCs w:val="24"/>
        </w:rPr>
        <w:t>）贬损同行，以抬高自己；</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10</w:t>
      </w:r>
      <w:r w:rsidRPr="00A00AA1">
        <w:rPr>
          <w:rFonts w:ascii="宋体" w:eastAsia="宋体" w:hAnsi="宋体" w:hint="eastAsia"/>
          <w:kern w:val="2"/>
          <w:sz w:val="24"/>
          <w:szCs w:val="24"/>
        </w:rPr>
        <w:t>）以不正当手段谋求业务发展；</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11</w:t>
      </w:r>
      <w:r w:rsidRPr="00A00AA1">
        <w:rPr>
          <w:rFonts w:ascii="宋体" w:eastAsia="宋体" w:hAnsi="宋体" w:hint="eastAsia"/>
          <w:kern w:val="2"/>
          <w:sz w:val="24"/>
          <w:szCs w:val="24"/>
        </w:rPr>
        <w:t>）有悖社会公德，损害证券投资基金人员形象；</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t>（</w:t>
      </w:r>
      <w:r w:rsidRPr="00A00AA1">
        <w:rPr>
          <w:rFonts w:ascii="宋体" w:eastAsia="宋体" w:hAnsi="宋体"/>
          <w:kern w:val="2"/>
          <w:sz w:val="24"/>
          <w:szCs w:val="24"/>
        </w:rPr>
        <w:t>12</w:t>
      </w:r>
      <w:r w:rsidRPr="00A00AA1">
        <w:rPr>
          <w:rFonts w:ascii="宋体" w:eastAsia="宋体" w:hAnsi="宋体" w:hint="eastAsia"/>
          <w:kern w:val="2"/>
          <w:sz w:val="24"/>
          <w:szCs w:val="24"/>
        </w:rPr>
        <w:t>）在公开信息披露和广告中故意含有虚假、误导、欺诈成分；</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kern w:val="2"/>
          <w:sz w:val="24"/>
          <w:szCs w:val="24"/>
        </w:rPr>
        <w:lastRenderedPageBreak/>
        <w:t>（</w:t>
      </w:r>
      <w:r w:rsidRPr="00A00AA1">
        <w:rPr>
          <w:rFonts w:ascii="宋体" w:eastAsia="宋体" w:hAnsi="宋体"/>
          <w:kern w:val="2"/>
          <w:sz w:val="24"/>
          <w:szCs w:val="24"/>
        </w:rPr>
        <w:t>13</w:t>
      </w:r>
      <w:r w:rsidRPr="00A00AA1">
        <w:rPr>
          <w:rFonts w:ascii="宋体" w:eastAsia="宋体" w:hAnsi="宋体" w:hint="eastAsia"/>
          <w:kern w:val="2"/>
          <w:sz w:val="24"/>
          <w:szCs w:val="24"/>
        </w:rPr>
        <w:t>）其他法律、行政法规以及中国证监会禁止的行为。</w:t>
      </w:r>
    </w:p>
    <w:p w:rsidR="00A00AA1" w:rsidRPr="00A00AA1" w:rsidRDefault="00A00AA1" w:rsidP="00A00AA1">
      <w:pPr>
        <w:widowControl w:val="0"/>
        <w:adjustRightInd w:val="0"/>
        <w:snapToGrid w:val="0"/>
        <w:spacing w:line="360" w:lineRule="auto"/>
        <w:ind w:firstLine="420"/>
        <w:jc w:val="both"/>
        <w:rPr>
          <w:rFonts w:ascii="宋体" w:eastAsia="宋体" w:hAnsi="宋体"/>
          <w:kern w:val="2"/>
          <w:sz w:val="24"/>
          <w:szCs w:val="24"/>
        </w:rPr>
      </w:pPr>
      <w:r w:rsidRPr="00A00AA1">
        <w:rPr>
          <w:rFonts w:ascii="宋体" w:eastAsia="宋体" w:hAnsi="宋体" w:hint="eastAsia"/>
          <w:b/>
          <w:bCs/>
          <w:color w:val="000000"/>
          <w:kern w:val="2"/>
          <w:sz w:val="24"/>
          <w:szCs w:val="24"/>
        </w:rPr>
        <w:t xml:space="preserve"> </w:t>
      </w:r>
      <w:r w:rsidRPr="00A00AA1">
        <w:rPr>
          <w:rFonts w:ascii="宋体" w:eastAsia="宋体" w:hAnsi="宋体"/>
          <w:kern w:val="2"/>
          <w:sz w:val="24"/>
          <w:szCs w:val="24"/>
        </w:rPr>
        <w:t>4、基金管理人承诺严格遵守基金合同的规定，并承诺建立健全内部控制制度，采取有效措施，防止违反基金合同行为的发生。</w:t>
      </w:r>
    </w:p>
    <w:p w:rsidR="00A00AA1" w:rsidRPr="00A00AA1" w:rsidRDefault="00A00AA1" w:rsidP="00A00AA1">
      <w:pPr>
        <w:widowControl w:val="0"/>
        <w:adjustRightInd w:val="0"/>
        <w:snapToGrid w:val="0"/>
        <w:spacing w:line="360" w:lineRule="auto"/>
        <w:jc w:val="both"/>
        <w:rPr>
          <w:rFonts w:ascii="宋体" w:eastAsia="宋体" w:hAnsi="宋体"/>
          <w:b/>
          <w:bCs/>
          <w:color w:val="000000"/>
          <w:kern w:val="2"/>
          <w:sz w:val="24"/>
          <w:szCs w:val="24"/>
        </w:rPr>
      </w:pPr>
      <w:r w:rsidRPr="00A00AA1">
        <w:rPr>
          <w:rFonts w:ascii="宋体" w:eastAsia="宋体" w:hAnsi="宋体"/>
          <w:kern w:val="2"/>
          <w:sz w:val="24"/>
          <w:szCs w:val="24"/>
        </w:rPr>
        <w:t xml:space="preserve">     5、基金管理人承诺不从事其他</w:t>
      </w:r>
      <w:r w:rsidRPr="00A00AA1">
        <w:rPr>
          <w:rFonts w:ascii="宋体" w:eastAsia="宋体" w:hAnsi="宋体" w:hint="eastAsia"/>
          <w:kern w:val="2"/>
          <w:sz w:val="24"/>
          <w:szCs w:val="24"/>
        </w:rPr>
        <w:t>法律</w:t>
      </w:r>
      <w:r w:rsidRPr="00A00AA1">
        <w:rPr>
          <w:rFonts w:ascii="宋体" w:eastAsia="宋体" w:hAnsi="宋体"/>
          <w:kern w:val="2"/>
          <w:sz w:val="24"/>
          <w:szCs w:val="24"/>
        </w:rPr>
        <w:t>法规规定禁止从事的行为。</w:t>
      </w:r>
    </w:p>
    <w:p w:rsidR="00A00AA1" w:rsidRPr="00A00AA1" w:rsidRDefault="00A00AA1" w:rsidP="00A00AA1">
      <w:pPr>
        <w:widowControl w:val="0"/>
        <w:adjustRightInd w:val="0"/>
        <w:snapToGrid w:val="0"/>
        <w:spacing w:line="360" w:lineRule="auto"/>
        <w:ind w:firstLineChars="200" w:firstLine="482"/>
        <w:jc w:val="both"/>
        <w:rPr>
          <w:rFonts w:ascii="宋体" w:eastAsia="宋体" w:hAnsi="宋体"/>
          <w:b/>
          <w:bCs/>
          <w:color w:val="000000"/>
          <w:kern w:val="2"/>
          <w:sz w:val="24"/>
          <w:szCs w:val="24"/>
        </w:rPr>
      </w:pPr>
    </w:p>
    <w:p w:rsidR="00A00AA1" w:rsidRPr="00A00AA1" w:rsidRDefault="00A00AA1" w:rsidP="00A00AA1">
      <w:pPr>
        <w:widowControl w:val="0"/>
        <w:adjustRightInd w:val="0"/>
        <w:snapToGrid w:val="0"/>
        <w:spacing w:line="360" w:lineRule="auto"/>
        <w:ind w:firstLineChars="200" w:firstLine="482"/>
        <w:jc w:val="both"/>
        <w:rPr>
          <w:rFonts w:ascii="宋体" w:eastAsia="宋体" w:hAnsi="宋体"/>
          <w:b/>
          <w:bCs/>
          <w:color w:val="000000"/>
          <w:kern w:val="2"/>
          <w:sz w:val="24"/>
          <w:szCs w:val="24"/>
        </w:rPr>
      </w:pPr>
      <w:r w:rsidRPr="00A00AA1">
        <w:rPr>
          <w:rFonts w:ascii="宋体" w:eastAsia="宋体" w:hAnsi="宋体" w:hint="eastAsia"/>
          <w:b/>
          <w:bCs/>
          <w:color w:val="000000"/>
          <w:kern w:val="2"/>
          <w:sz w:val="24"/>
          <w:szCs w:val="24"/>
        </w:rPr>
        <w:t>五、基金经理承诺</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（1）依照有关法律、法规和基金合同的规定，本着谨慎的原则为基金份额持有人谋取最大利益；</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（2）不利用职务之便为自己及其代理人、受雇人或任何第三人谋取利益；</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3）不违反现行有效的有关法律、法规、规章、基金合同和中国证监会的有关规定，泄漏在任职期间知悉的有关证券、基金的商业秘密、尚未依法公开的基金投资内容、基金投资计划等信息，或利用该信息从事或者明示、暗示他人从事相关的交易活动；</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（4）不从事损害基金财产和基金份额持有人利益的证券交易及其他活动。</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p>
    <w:p w:rsidR="00A00AA1" w:rsidRPr="00A00AA1" w:rsidRDefault="00A00AA1" w:rsidP="00A00AA1">
      <w:pPr>
        <w:widowControl w:val="0"/>
        <w:adjustRightInd w:val="0"/>
        <w:snapToGrid w:val="0"/>
        <w:spacing w:line="360" w:lineRule="auto"/>
        <w:ind w:firstLineChars="200" w:firstLine="482"/>
        <w:jc w:val="both"/>
        <w:rPr>
          <w:rFonts w:ascii="宋体" w:eastAsia="宋体" w:hAnsi="宋体"/>
          <w:b/>
          <w:bCs/>
          <w:color w:val="000000"/>
          <w:kern w:val="2"/>
          <w:sz w:val="24"/>
          <w:szCs w:val="24"/>
        </w:rPr>
      </w:pPr>
      <w:r w:rsidRPr="00A00AA1">
        <w:rPr>
          <w:rFonts w:ascii="宋体" w:eastAsia="宋体" w:hAnsi="宋体" w:hint="eastAsia"/>
          <w:b/>
          <w:bCs/>
          <w:color w:val="000000"/>
          <w:kern w:val="2"/>
          <w:sz w:val="24"/>
          <w:szCs w:val="24"/>
        </w:rPr>
        <w:t>六、基金管理人的内部控制制度</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1、内部控制的目标</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（1）保证公司经营运作严格遵守国家有关法律法规和行业监管规则，自觉形成守法经营、规范运作的经营思想和经营理念。</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（2）防范和化解经营风险，提高经营管理效益，确保经营业务的稳健运行和受托资产的安全完整，实现公司的持续、稳定、健康发展。</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（3）确保基金、公司财务和其它信息真实、准确、完整、及时。</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2、内部控制的原则</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（1）健全性原则：内部控制涉及公司的各项业务、各个部门以及各级人员，并涵盖到决策、执行、监督、反馈等各个环节。</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（2）有效性原则：通过科学的内控手段和方法，建立合理的内控程序，维护内控制度的有效执行。</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（3）独立性原则：公司各机构、部门和岗位职责应当保持相对独立，公司基金财产、自有资产、其他资产的运作应当分离。</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（4）相互制约原则：公司内部部门和岗位的设置应当权责分明、相互制衡。</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（5）成本效益原则：公司运用科学化的经营管理方法降低运作成本，提高经济效益，以合理的控制成本达到最佳的内部控制效果。</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3、内部控制的主要内容</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lastRenderedPageBreak/>
        <w:t>（1）控制环境</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董事会负责控制公司整体运营风险。董事会通过控制公司治理结构风险、制定基本管理制度、完善有关议事规则及充分发挥独立董事的作用达到对风险的最终控制。</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公司管理层在总经理领导下，认真执行董事会确定的内部控制战略，为有效贯彻公司董事会制定的经营方针及发展战略，设立了投资决策委员会和风险控制委员会，就基金投资和风险控制等发表专业意见及建议。</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公司设立督察长，负责对公司和基金的内部控制和管理情况进行全面监督，对公司保持各项管理制度的合法性、合理性、有效性和完备程度进行检查并督促改进，发现重大问题及时向公司董事会、中国证监会和/或相关派出机构报告。</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 xml:space="preserve">风险管理部是公司负责风险管理的职能部门。风险管理部负责公司风险控制体系建设， 识别业务所涉及的各类风险，对公司投资组合的投资交易进行风险监控，指导、检查公司公 </w:t>
      </w:r>
      <w:proofErr w:type="gramStart"/>
      <w:r w:rsidRPr="00A00AA1">
        <w:rPr>
          <w:rFonts w:ascii="宋体" w:eastAsia="宋体" w:hAnsi="宋体" w:hint="eastAsia"/>
          <w:color w:val="000000"/>
          <w:kern w:val="2"/>
          <w:sz w:val="24"/>
          <w:szCs w:val="24"/>
        </w:rPr>
        <w:t>平交易</w:t>
      </w:r>
      <w:proofErr w:type="gramEnd"/>
      <w:r w:rsidRPr="00A00AA1">
        <w:rPr>
          <w:rFonts w:ascii="宋体" w:eastAsia="宋体" w:hAnsi="宋体" w:hint="eastAsia"/>
          <w:color w:val="000000"/>
          <w:kern w:val="2"/>
          <w:sz w:val="24"/>
          <w:szCs w:val="24"/>
        </w:rPr>
        <w:t>的执行情况，实施异常交易监控，对各投资组合进行压力测试，并配合做好流动性管理。</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合</w:t>
      </w:r>
      <w:proofErr w:type="gramStart"/>
      <w:r w:rsidRPr="00A00AA1">
        <w:rPr>
          <w:rFonts w:ascii="宋体" w:eastAsia="宋体" w:hAnsi="宋体" w:hint="eastAsia"/>
          <w:color w:val="000000"/>
          <w:kern w:val="2"/>
          <w:sz w:val="24"/>
          <w:szCs w:val="24"/>
        </w:rPr>
        <w:t>规</w:t>
      </w:r>
      <w:proofErr w:type="gramEnd"/>
      <w:r w:rsidRPr="00A00AA1">
        <w:rPr>
          <w:rFonts w:ascii="宋体" w:eastAsia="宋体" w:hAnsi="宋体" w:hint="eastAsia"/>
          <w:color w:val="000000"/>
          <w:kern w:val="2"/>
          <w:sz w:val="24"/>
          <w:szCs w:val="24"/>
        </w:rPr>
        <w:t>法</w:t>
      </w:r>
      <w:proofErr w:type="gramStart"/>
      <w:r w:rsidRPr="00A00AA1">
        <w:rPr>
          <w:rFonts w:ascii="宋体" w:eastAsia="宋体" w:hAnsi="宋体" w:hint="eastAsia"/>
          <w:color w:val="000000"/>
          <w:kern w:val="2"/>
          <w:sz w:val="24"/>
          <w:szCs w:val="24"/>
        </w:rPr>
        <w:t>务</w:t>
      </w:r>
      <w:proofErr w:type="gramEnd"/>
      <w:r w:rsidRPr="00A00AA1">
        <w:rPr>
          <w:rFonts w:ascii="宋体" w:eastAsia="宋体" w:hAnsi="宋体" w:hint="eastAsia"/>
          <w:color w:val="000000"/>
          <w:kern w:val="2"/>
          <w:sz w:val="24"/>
          <w:szCs w:val="24"/>
        </w:rPr>
        <w:t>部是公司对各项经营管理活动进行合</w:t>
      </w:r>
      <w:proofErr w:type="gramStart"/>
      <w:r w:rsidRPr="00A00AA1">
        <w:rPr>
          <w:rFonts w:ascii="宋体" w:eastAsia="宋体" w:hAnsi="宋体" w:hint="eastAsia"/>
          <w:color w:val="000000"/>
          <w:kern w:val="2"/>
          <w:sz w:val="24"/>
          <w:szCs w:val="24"/>
        </w:rPr>
        <w:t>规</w:t>
      </w:r>
      <w:proofErr w:type="gramEnd"/>
      <w:r w:rsidRPr="00A00AA1">
        <w:rPr>
          <w:rFonts w:ascii="宋体" w:eastAsia="宋体" w:hAnsi="宋体" w:hint="eastAsia"/>
          <w:color w:val="000000"/>
          <w:kern w:val="2"/>
          <w:sz w:val="24"/>
          <w:szCs w:val="24"/>
        </w:rPr>
        <w:t>管理和监察稽核的职能部门。合</w:t>
      </w:r>
      <w:proofErr w:type="gramStart"/>
      <w:r w:rsidRPr="00A00AA1">
        <w:rPr>
          <w:rFonts w:ascii="宋体" w:eastAsia="宋体" w:hAnsi="宋体" w:hint="eastAsia"/>
          <w:color w:val="000000"/>
          <w:kern w:val="2"/>
          <w:sz w:val="24"/>
          <w:szCs w:val="24"/>
        </w:rPr>
        <w:t>规</w:t>
      </w:r>
      <w:proofErr w:type="gramEnd"/>
      <w:r w:rsidRPr="00A00AA1">
        <w:rPr>
          <w:rFonts w:ascii="宋体" w:eastAsia="宋体" w:hAnsi="宋体" w:hint="eastAsia"/>
          <w:color w:val="000000"/>
          <w:kern w:val="2"/>
          <w:sz w:val="24"/>
          <w:szCs w:val="24"/>
        </w:rPr>
        <w:t>法</w:t>
      </w:r>
      <w:proofErr w:type="gramStart"/>
      <w:r w:rsidRPr="00A00AA1">
        <w:rPr>
          <w:rFonts w:ascii="宋体" w:eastAsia="宋体" w:hAnsi="宋体" w:hint="eastAsia"/>
          <w:color w:val="000000"/>
          <w:kern w:val="2"/>
          <w:sz w:val="24"/>
          <w:szCs w:val="24"/>
        </w:rPr>
        <w:t>务</w:t>
      </w:r>
      <w:proofErr w:type="gramEnd"/>
      <w:r w:rsidRPr="00A00AA1">
        <w:rPr>
          <w:rFonts w:ascii="宋体" w:eastAsia="宋体" w:hAnsi="宋体" w:hint="eastAsia"/>
          <w:color w:val="000000"/>
          <w:kern w:val="2"/>
          <w:sz w:val="24"/>
          <w:szCs w:val="24"/>
        </w:rPr>
        <w:t>部对公司各职能部门在业务运作中的遵规守法情况进行监督和检查，保证公司为控制风险所制定的各项管理制度切实得到贯彻和执行。</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公司各职能部门是公司内部控制措施的具体执行单位，在法律、法规和公司各项基本管理制度的基础上，依据具体情况制定部门的管理办法、操作流程及风险控制方法，并督导部门员工严格执行。</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（2）风险评估</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公司风险管理人员定期评估公司及基金的风险状况，包括所有能对经营目标、投资目标产生负面影响的内部和外部因素，对公司总体经营目标产生影响的可能性及影响程度，并将评估报告报公司管理层和风险控制委员会。</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（3）操作控制</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公司内部组织结构的设计方面，体现部门之间职责有分工，但部门之间又相互合作与制衡的原则。基金投资管理、基金运作、市场等业务部门有明确的授权分工，各部门的操作相互独立，并且有独立的报告系统。各业务部门之间相互核对、相互牵制。</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各业务部门内部工作岗位分工合理、职责明确，形成相互监督、相互制约的关系，以减少舞弊或差错发生的风险。</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在明确的岗位职责的基础上，设置科学、合理、标准化的业务操作流程；同时，规定完备的处理手续，保存完整的业务记录，制定严格的检查、复核标准。</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（4）信息与沟通</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公司建立了内部办公自动化信息系统与业务汇报体系，通过建立有效的信息交流</w:t>
      </w:r>
      <w:r w:rsidRPr="00A00AA1">
        <w:rPr>
          <w:rFonts w:ascii="宋体" w:eastAsia="宋体" w:hAnsi="宋体" w:hint="eastAsia"/>
          <w:color w:val="000000"/>
          <w:kern w:val="2"/>
          <w:sz w:val="24"/>
          <w:szCs w:val="24"/>
        </w:rPr>
        <w:lastRenderedPageBreak/>
        <w:t>渠道，保证公司员工及各级管理人员可以充分了解与其职责相关的信息，保证信息及时送达适当的人员进行处理。</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（5）监督与内部稽核</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公司设立了独立于各业务部门的合</w:t>
      </w:r>
      <w:proofErr w:type="gramStart"/>
      <w:r w:rsidRPr="00A00AA1">
        <w:rPr>
          <w:rFonts w:ascii="宋体" w:eastAsia="宋体" w:hAnsi="宋体" w:hint="eastAsia"/>
          <w:color w:val="000000"/>
          <w:kern w:val="2"/>
          <w:sz w:val="24"/>
          <w:szCs w:val="24"/>
        </w:rPr>
        <w:t>规</w:t>
      </w:r>
      <w:proofErr w:type="gramEnd"/>
      <w:r w:rsidRPr="00A00AA1">
        <w:rPr>
          <w:rFonts w:ascii="宋体" w:eastAsia="宋体" w:hAnsi="宋体" w:hint="eastAsia"/>
          <w:color w:val="000000"/>
          <w:kern w:val="2"/>
          <w:sz w:val="24"/>
          <w:szCs w:val="24"/>
        </w:rPr>
        <w:t>法</w:t>
      </w:r>
      <w:proofErr w:type="gramStart"/>
      <w:r w:rsidRPr="00A00AA1">
        <w:rPr>
          <w:rFonts w:ascii="宋体" w:eastAsia="宋体" w:hAnsi="宋体" w:hint="eastAsia"/>
          <w:color w:val="000000"/>
          <w:kern w:val="2"/>
          <w:sz w:val="24"/>
          <w:szCs w:val="24"/>
        </w:rPr>
        <w:t>务</w:t>
      </w:r>
      <w:proofErr w:type="gramEnd"/>
      <w:r w:rsidRPr="00A00AA1">
        <w:rPr>
          <w:rFonts w:ascii="宋体" w:eastAsia="宋体" w:hAnsi="宋体" w:hint="eastAsia"/>
          <w:color w:val="000000"/>
          <w:kern w:val="2"/>
          <w:sz w:val="24"/>
          <w:szCs w:val="24"/>
        </w:rPr>
        <w:t>部，履行内部稽核职能，检查、评价公司内部控制制度合理性、完备性和有效性，监督公司内部控制制度的执行情况，揭示公司内部管理及基金运作中的风险，及时提出改进意见，促进公司内部管理制度有效地执行。内部稽核人员具有相对的独立性，监察稽核报告提交全体董事审阅并存档备案。</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4、基金管理人关于内部控制制度的声明</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（1）基金管理人确知建立、实施和维持内部控制制度是基金管理人董事会及管理层的责任；</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（2）上述关于内部控制制度的披露真实、准确；</w:t>
      </w:r>
    </w:p>
    <w:p w:rsidR="00A00AA1" w:rsidRPr="00A00AA1" w:rsidRDefault="00A00AA1" w:rsidP="00A00AA1">
      <w:pPr>
        <w:widowControl w:val="0"/>
        <w:adjustRightInd w:val="0"/>
        <w:snapToGrid w:val="0"/>
        <w:spacing w:line="360" w:lineRule="auto"/>
        <w:ind w:firstLineChars="200" w:firstLine="480"/>
        <w:jc w:val="both"/>
        <w:rPr>
          <w:rFonts w:ascii="宋体" w:eastAsia="宋体" w:hAnsi="宋体"/>
          <w:color w:val="000000"/>
          <w:kern w:val="2"/>
          <w:sz w:val="24"/>
          <w:szCs w:val="24"/>
        </w:rPr>
      </w:pPr>
      <w:r w:rsidRPr="00A00AA1">
        <w:rPr>
          <w:rFonts w:ascii="宋体" w:eastAsia="宋体" w:hAnsi="宋体" w:hint="eastAsia"/>
          <w:color w:val="000000"/>
          <w:kern w:val="2"/>
          <w:sz w:val="24"/>
          <w:szCs w:val="24"/>
        </w:rPr>
        <w:t>（3）基金管理人承诺将根据市场环境的变化及基金管理人的发展不断完善内部控制制度。</w:t>
      </w:r>
    </w:p>
    <w:p w:rsidR="00B261FA" w:rsidRDefault="00A00AA1">
      <w:pPr>
        <w:rPr>
          <w:rFonts w:eastAsia="宋体"/>
          <w:sz w:val="20"/>
          <w:szCs w:val="20"/>
        </w:rPr>
      </w:pPr>
      <w:r>
        <w:rPr>
          <w:rFonts w:eastAsia="宋体"/>
          <w:sz w:val="20"/>
          <w:szCs w:val="20"/>
        </w:rPr>
        <w:br w:type="page"/>
      </w:r>
    </w:p>
    <w:p w:rsidR="00B261FA" w:rsidRDefault="00B261FA">
      <w:pPr>
        <w:ind w:right="6"/>
        <w:jc w:val="center"/>
        <w:rPr>
          <w:rFonts w:eastAsia="宋体"/>
          <w:sz w:val="20"/>
          <w:szCs w:val="20"/>
        </w:rPr>
      </w:pPr>
    </w:p>
    <w:p w:rsidR="00B261FA" w:rsidRDefault="00A00AA1">
      <w:pPr>
        <w:pStyle w:val="2"/>
        <w:rPr>
          <w:rFonts w:ascii="Times New Roman" w:hAnsi="Times New Roman" w:cs="Times New Roman"/>
          <w:sz w:val="20"/>
          <w:szCs w:val="20"/>
        </w:rPr>
      </w:pPr>
      <w:bookmarkStart w:id="22" w:name="page18"/>
      <w:bookmarkStart w:id="23" w:name="_Toc76483180"/>
      <w:bookmarkEnd w:id="22"/>
      <w:r>
        <w:rPr>
          <w:rFonts w:ascii="Times New Roman" w:hAnsi="Times New Roman" w:cs="Times New Roman"/>
        </w:rPr>
        <w:t>第四部分</w:t>
      </w:r>
      <w:r>
        <w:rPr>
          <w:rFonts w:ascii="Times New Roman" w:hAnsi="Times New Roman" w:cs="Times New Roman"/>
        </w:rPr>
        <w:tab/>
      </w:r>
      <w:r>
        <w:rPr>
          <w:rFonts w:ascii="Times New Roman" w:hAnsi="Times New Roman" w:cs="Times New Roman"/>
        </w:rPr>
        <w:t>基金托管人</w:t>
      </w:r>
      <w:bookmarkEnd w:id="23"/>
    </w:p>
    <w:p w:rsidR="00456EE6" w:rsidRPr="00456EE6" w:rsidRDefault="00456EE6" w:rsidP="00456EE6">
      <w:pPr>
        <w:spacing w:line="360" w:lineRule="auto"/>
        <w:rPr>
          <w:rFonts w:ascii="宋体" w:eastAsia="宋体" w:hAnsi="宋体" w:cs="Arial"/>
          <w:b/>
          <w:sz w:val="24"/>
          <w:szCs w:val="21"/>
        </w:rPr>
      </w:pPr>
      <w:bookmarkStart w:id="24" w:name="_Toc76483181"/>
      <w:r w:rsidRPr="00456EE6">
        <w:rPr>
          <w:rFonts w:ascii="宋体" w:eastAsia="宋体" w:hAnsi="宋体" w:cs="Arial"/>
          <w:b/>
          <w:sz w:val="24"/>
          <w:szCs w:val="21"/>
        </w:rPr>
        <w:t>一</w:t>
      </w:r>
      <w:r w:rsidRPr="00456EE6">
        <w:rPr>
          <w:rFonts w:ascii="宋体" w:eastAsia="宋体" w:hAnsi="宋体" w:cs="Arial" w:hint="eastAsia"/>
          <w:b/>
          <w:sz w:val="24"/>
          <w:szCs w:val="21"/>
        </w:rPr>
        <w:t>、</w:t>
      </w:r>
      <w:r w:rsidRPr="00456EE6">
        <w:rPr>
          <w:rFonts w:ascii="宋体" w:eastAsia="宋体" w:hAnsi="宋体" w:cs="Arial"/>
          <w:b/>
          <w:sz w:val="24"/>
          <w:szCs w:val="21"/>
        </w:rPr>
        <w:t>基本情况</w:t>
      </w:r>
    </w:p>
    <w:p w:rsidR="00456EE6" w:rsidRPr="00456EE6" w:rsidRDefault="00456EE6" w:rsidP="00456EE6">
      <w:pPr>
        <w:spacing w:after="120" w:line="360" w:lineRule="auto"/>
        <w:ind w:firstLineChars="200" w:firstLine="480"/>
        <w:rPr>
          <w:rFonts w:ascii="宋体" w:eastAsia="宋体" w:hAnsi="宋体"/>
          <w:sz w:val="24"/>
          <w:szCs w:val="21"/>
        </w:rPr>
      </w:pPr>
      <w:r w:rsidRPr="00456EE6">
        <w:rPr>
          <w:rFonts w:ascii="宋体" w:eastAsia="宋体" w:hAnsi="宋体" w:hint="eastAsia"/>
          <w:sz w:val="24"/>
          <w:szCs w:val="21"/>
        </w:rPr>
        <w:t>名称：南京银行股份有限公司</w:t>
      </w:r>
    </w:p>
    <w:p w:rsidR="00456EE6" w:rsidRPr="00456EE6" w:rsidRDefault="00456EE6" w:rsidP="00456EE6">
      <w:pPr>
        <w:spacing w:after="120" w:line="360" w:lineRule="auto"/>
        <w:ind w:firstLineChars="200" w:firstLine="480"/>
        <w:rPr>
          <w:rFonts w:ascii="宋体" w:eastAsia="宋体" w:hAnsi="宋体"/>
          <w:sz w:val="24"/>
          <w:szCs w:val="21"/>
        </w:rPr>
      </w:pPr>
      <w:r w:rsidRPr="00456EE6">
        <w:rPr>
          <w:rFonts w:ascii="宋体" w:eastAsia="宋体" w:hAnsi="宋体" w:hint="eastAsia"/>
          <w:sz w:val="24"/>
          <w:szCs w:val="21"/>
        </w:rPr>
        <w:t>住所：南京市中山路288号</w:t>
      </w:r>
    </w:p>
    <w:p w:rsidR="00456EE6" w:rsidRPr="00456EE6" w:rsidRDefault="00456EE6" w:rsidP="00456EE6">
      <w:pPr>
        <w:spacing w:after="120" w:line="360" w:lineRule="auto"/>
        <w:ind w:firstLineChars="200" w:firstLine="480"/>
        <w:rPr>
          <w:rFonts w:ascii="宋体" w:eastAsia="宋体" w:hAnsi="宋体"/>
          <w:sz w:val="24"/>
          <w:szCs w:val="21"/>
        </w:rPr>
      </w:pPr>
      <w:r w:rsidRPr="00456EE6">
        <w:rPr>
          <w:rFonts w:ascii="宋体" w:eastAsia="宋体" w:hAnsi="宋体" w:hint="eastAsia"/>
          <w:sz w:val="24"/>
          <w:szCs w:val="21"/>
        </w:rPr>
        <w:t>法定代表人：</w:t>
      </w:r>
      <w:proofErr w:type="gramStart"/>
      <w:r w:rsidRPr="00456EE6">
        <w:rPr>
          <w:rFonts w:ascii="宋体" w:eastAsia="宋体" w:hAnsi="宋体" w:hint="eastAsia"/>
          <w:sz w:val="24"/>
          <w:szCs w:val="21"/>
        </w:rPr>
        <w:t>胡升荣</w:t>
      </w:r>
      <w:proofErr w:type="gramEnd"/>
    </w:p>
    <w:p w:rsidR="00456EE6" w:rsidRPr="00456EE6" w:rsidRDefault="00456EE6" w:rsidP="00456EE6">
      <w:pPr>
        <w:spacing w:after="120" w:line="360" w:lineRule="auto"/>
        <w:ind w:firstLineChars="200" w:firstLine="480"/>
        <w:rPr>
          <w:rFonts w:ascii="宋体" w:eastAsia="宋体" w:hAnsi="宋体"/>
          <w:sz w:val="24"/>
          <w:szCs w:val="21"/>
        </w:rPr>
      </w:pPr>
      <w:r w:rsidRPr="00456EE6">
        <w:rPr>
          <w:rFonts w:ascii="宋体" w:eastAsia="宋体" w:hAnsi="宋体" w:hint="eastAsia"/>
          <w:sz w:val="24"/>
          <w:szCs w:val="21"/>
        </w:rPr>
        <w:t>成立时间：1996年2月6日</w:t>
      </w:r>
    </w:p>
    <w:p w:rsidR="00456EE6" w:rsidRPr="00456EE6" w:rsidRDefault="00456EE6" w:rsidP="00456EE6">
      <w:pPr>
        <w:spacing w:after="120" w:line="360" w:lineRule="auto"/>
        <w:ind w:firstLineChars="200" w:firstLine="480"/>
        <w:rPr>
          <w:rFonts w:ascii="宋体" w:eastAsia="宋体" w:hAnsi="宋体"/>
          <w:sz w:val="24"/>
          <w:szCs w:val="21"/>
        </w:rPr>
      </w:pPr>
      <w:r w:rsidRPr="00456EE6">
        <w:rPr>
          <w:rFonts w:ascii="宋体" w:eastAsia="宋体" w:hAnsi="宋体" w:hint="eastAsia"/>
          <w:sz w:val="24"/>
          <w:szCs w:val="21"/>
        </w:rPr>
        <w:t>基金托管业务批准文号：中国证监会证监许可〔2014〕405号</w:t>
      </w:r>
    </w:p>
    <w:p w:rsidR="00456EE6" w:rsidRPr="00456EE6" w:rsidRDefault="00456EE6" w:rsidP="00456EE6">
      <w:pPr>
        <w:spacing w:after="120" w:line="360" w:lineRule="auto"/>
        <w:ind w:firstLineChars="200" w:firstLine="480"/>
        <w:rPr>
          <w:rFonts w:ascii="宋体" w:eastAsia="宋体" w:hAnsi="宋体"/>
          <w:sz w:val="24"/>
          <w:szCs w:val="21"/>
        </w:rPr>
      </w:pPr>
      <w:r w:rsidRPr="00456EE6">
        <w:rPr>
          <w:rFonts w:ascii="宋体" w:eastAsia="宋体" w:hAnsi="宋体" w:hint="eastAsia"/>
          <w:sz w:val="24"/>
          <w:szCs w:val="21"/>
        </w:rPr>
        <w:t xml:space="preserve">组织形式：股份有限公司 </w:t>
      </w:r>
    </w:p>
    <w:p w:rsidR="00456EE6" w:rsidRPr="00456EE6" w:rsidRDefault="00456EE6" w:rsidP="00456EE6">
      <w:pPr>
        <w:spacing w:after="120" w:line="360" w:lineRule="auto"/>
        <w:ind w:firstLineChars="200" w:firstLine="480"/>
        <w:rPr>
          <w:rFonts w:ascii="宋体" w:eastAsia="宋体" w:hAnsi="宋体"/>
          <w:sz w:val="24"/>
          <w:szCs w:val="21"/>
        </w:rPr>
      </w:pPr>
      <w:r w:rsidRPr="00456EE6">
        <w:rPr>
          <w:rFonts w:ascii="宋体" w:eastAsia="宋体" w:hAnsi="宋体" w:hint="eastAsia"/>
          <w:sz w:val="24"/>
          <w:szCs w:val="21"/>
        </w:rPr>
        <w:t>注册资本：1030573.1916万元人民币</w:t>
      </w:r>
    </w:p>
    <w:p w:rsidR="00456EE6" w:rsidRPr="00456EE6" w:rsidRDefault="00456EE6" w:rsidP="00456EE6">
      <w:pPr>
        <w:spacing w:after="120" w:line="360" w:lineRule="auto"/>
        <w:ind w:firstLineChars="200" w:firstLine="480"/>
        <w:rPr>
          <w:rFonts w:ascii="宋体" w:eastAsia="宋体" w:hAnsi="宋体"/>
          <w:sz w:val="24"/>
          <w:szCs w:val="21"/>
        </w:rPr>
      </w:pPr>
      <w:r w:rsidRPr="00456EE6">
        <w:rPr>
          <w:rFonts w:ascii="宋体" w:eastAsia="宋体" w:hAnsi="宋体" w:hint="eastAsia"/>
          <w:sz w:val="24"/>
          <w:szCs w:val="21"/>
        </w:rPr>
        <w:t>存续期间：持续经营</w:t>
      </w:r>
    </w:p>
    <w:p w:rsidR="00456EE6" w:rsidRPr="00456EE6" w:rsidRDefault="00456EE6" w:rsidP="00456EE6">
      <w:pPr>
        <w:autoSpaceDE w:val="0"/>
        <w:autoSpaceDN w:val="0"/>
        <w:spacing w:line="360" w:lineRule="auto"/>
        <w:ind w:firstLineChars="200" w:firstLine="482"/>
        <w:rPr>
          <w:rFonts w:ascii="宋体" w:eastAsia="宋体" w:hAnsi="宋体" w:cs="Arial"/>
          <w:b/>
          <w:sz w:val="24"/>
          <w:szCs w:val="21"/>
        </w:rPr>
      </w:pPr>
      <w:r w:rsidRPr="00456EE6">
        <w:rPr>
          <w:rFonts w:ascii="宋体" w:eastAsia="宋体" w:hAnsi="宋体" w:cs="Arial" w:hint="eastAsia"/>
          <w:b/>
          <w:sz w:val="24"/>
          <w:szCs w:val="21"/>
        </w:rPr>
        <w:t>二、</w:t>
      </w:r>
      <w:r w:rsidRPr="00456EE6">
        <w:rPr>
          <w:rFonts w:ascii="宋体" w:eastAsia="宋体" w:hAnsi="宋体" w:cs="Arial"/>
          <w:b/>
          <w:sz w:val="24"/>
          <w:szCs w:val="21"/>
        </w:rPr>
        <w:t>基金托管</w:t>
      </w:r>
      <w:r w:rsidRPr="00456EE6">
        <w:rPr>
          <w:rFonts w:ascii="宋体" w:eastAsia="宋体" w:hAnsi="宋体" w:cs="Arial" w:hint="eastAsia"/>
          <w:b/>
          <w:sz w:val="24"/>
          <w:szCs w:val="21"/>
        </w:rPr>
        <w:t>业务经营</w:t>
      </w:r>
      <w:r w:rsidRPr="00456EE6">
        <w:rPr>
          <w:rFonts w:ascii="宋体" w:eastAsia="宋体" w:hAnsi="宋体" w:cs="Arial"/>
          <w:b/>
          <w:sz w:val="24"/>
          <w:szCs w:val="21"/>
        </w:rPr>
        <w:t>情况</w:t>
      </w:r>
    </w:p>
    <w:p w:rsidR="00456EE6" w:rsidRPr="00456EE6" w:rsidRDefault="00456EE6" w:rsidP="00456EE6">
      <w:pPr>
        <w:spacing w:beforeLines="50" w:before="120" w:afterLines="50" w:after="120" w:line="360" w:lineRule="auto"/>
        <w:ind w:firstLineChars="250" w:firstLine="602"/>
        <w:rPr>
          <w:rFonts w:ascii="宋体" w:eastAsia="宋体" w:hAnsi="宋体" w:cs="Arial"/>
          <w:b/>
          <w:sz w:val="24"/>
          <w:szCs w:val="21"/>
        </w:rPr>
      </w:pPr>
      <w:r w:rsidRPr="00456EE6">
        <w:rPr>
          <w:rFonts w:ascii="宋体" w:eastAsia="宋体" w:hAnsi="宋体" w:cs="Arial" w:hint="eastAsia"/>
          <w:b/>
          <w:sz w:val="24"/>
          <w:szCs w:val="21"/>
        </w:rPr>
        <w:t>（一）托管业务概况</w:t>
      </w:r>
    </w:p>
    <w:p w:rsidR="00456EE6" w:rsidRPr="00456EE6" w:rsidRDefault="00456EE6" w:rsidP="00456EE6">
      <w:pPr>
        <w:spacing w:line="360" w:lineRule="auto"/>
        <w:ind w:firstLine="585"/>
        <w:rPr>
          <w:rFonts w:ascii="宋体" w:eastAsia="宋体" w:hAnsi="宋体"/>
          <w:sz w:val="24"/>
          <w:szCs w:val="21"/>
        </w:rPr>
      </w:pPr>
      <w:r w:rsidRPr="00456EE6">
        <w:rPr>
          <w:rFonts w:ascii="宋体" w:eastAsia="宋体" w:hAnsi="宋体" w:hint="eastAsia"/>
          <w:sz w:val="24"/>
          <w:szCs w:val="21"/>
        </w:rPr>
        <w:t>南京银行成立于1996年2月6日，是一家具有由国有股份、中资法人股份、外资股份及众多个人股份共同组成独立法人资格的股份制商业银行，实行一级法人体制。南京银行历经两次更名，在全国城商行中率先启动上市辅导程序并于2007年成功上市。目前注册资本为103.06亿元，下辖17家分行，221家分支机构，员工总数超13000人。</w:t>
      </w:r>
    </w:p>
    <w:p w:rsidR="00456EE6" w:rsidRPr="00456EE6" w:rsidRDefault="00456EE6" w:rsidP="00456EE6">
      <w:pPr>
        <w:spacing w:line="360" w:lineRule="auto"/>
        <w:ind w:firstLine="585"/>
        <w:rPr>
          <w:rFonts w:ascii="宋体" w:eastAsia="宋体" w:hAnsi="宋体"/>
          <w:sz w:val="24"/>
          <w:szCs w:val="21"/>
        </w:rPr>
      </w:pPr>
      <w:r w:rsidRPr="00456EE6">
        <w:rPr>
          <w:rFonts w:ascii="宋体" w:eastAsia="宋体" w:hAnsi="宋体" w:hint="eastAsia"/>
          <w:sz w:val="24"/>
          <w:szCs w:val="21"/>
        </w:rPr>
        <w:t>2014年4月9日，南京银行获得证监会和银监会联合批复的证券投资基金托管业务资格。取得资格后，南京银行充分发挥基金公司、资产管理等牌照齐全的优势，持续加强与金融市场、投资银行等业务的条线联动优势，托管产品种类不断丰富，目前可以开展公</w:t>
      </w:r>
      <w:proofErr w:type="gramStart"/>
      <w:r w:rsidRPr="00456EE6">
        <w:rPr>
          <w:rFonts w:ascii="宋体" w:eastAsia="宋体" w:hAnsi="宋体" w:hint="eastAsia"/>
          <w:sz w:val="24"/>
          <w:szCs w:val="21"/>
        </w:rPr>
        <w:t>募基金</w:t>
      </w:r>
      <w:proofErr w:type="gramEnd"/>
      <w:r w:rsidRPr="00456EE6">
        <w:rPr>
          <w:rFonts w:ascii="宋体" w:eastAsia="宋体" w:hAnsi="宋体" w:hint="eastAsia"/>
          <w:sz w:val="24"/>
          <w:szCs w:val="21"/>
        </w:rPr>
        <w:t>托管、银行理财托管、基金公司单一/集合资产管理计划产品托管、基金子公司单一/集合资产管理计划产品托管、证券公司单一/集合资产管理计划托管、信托计划保管、私募基金托管、保险资金托管、QDII资金托管等业务。</w:t>
      </w:r>
    </w:p>
    <w:p w:rsidR="00456EE6" w:rsidRPr="00456EE6" w:rsidRDefault="00456EE6" w:rsidP="00456EE6">
      <w:pPr>
        <w:spacing w:line="360" w:lineRule="auto"/>
        <w:ind w:firstLine="585"/>
        <w:rPr>
          <w:rFonts w:ascii="宋体" w:eastAsia="宋体" w:hAnsi="宋体"/>
          <w:sz w:val="24"/>
          <w:szCs w:val="21"/>
        </w:rPr>
      </w:pPr>
      <w:r w:rsidRPr="00456EE6">
        <w:rPr>
          <w:rFonts w:ascii="宋体" w:eastAsia="宋体" w:hAnsi="宋体" w:hint="eastAsia"/>
          <w:sz w:val="24"/>
          <w:szCs w:val="21"/>
        </w:rPr>
        <w:t>南京银行资产托管规模保持稳定增长，截至2022年6月30日，托管规模达1.97</w:t>
      </w:r>
      <w:proofErr w:type="gramStart"/>
      <w:r w:rsidRPr="00456EE6">
        <w:rPr>
          <w:rFonts w:ascii="宋体" w:eastAsia="宋体" w:hAnsi="宋体" w:hint="eastAsia"/>
          <w:sz w:val="24"/>
          <w:szCs w:val="21"/>
        </w:rPr>
        <w:t>万亿</w:t>
      </w:r>
      <w:proofErr w:type="gramEnd"/>
      <w:r w:rsidRPr="00456EE6">
        <w:rPr>
          <w:rFonts w:ascii="宋体" w:eastAsia="宋体" w:hAnsi="宋体" w:hint="eastAsia"/>
          <w:sz w:val="24"/>
          <w:szCs w:val="21"/>
        </w:rPr>
        <w:t xml:space="preserve">。  </w:t>
      </w:r>
    </w:p>
    <w:p w:rsidR="00456EE6" w:rsidRPr="00456EE6" w:rsidRDefault="00456EE6" w:rsidP="00456EE6">
      <w:pPr>
        <w:spacing w:beforeLines="50" w:before="120" w:afterLines="50" w:after="120" w:line="360" w:lineRule="auto"/>
        <w:ind w:firstLineChars="250" w:firstLine="602"/>
        <w:rPr>
          <w:rFonts w:ascii="宋体" w:eastAsia="宋体" w:hAnsi="宋体" w:cs="Arial"/>
          <w:b/>
          <w:sz w:val="24"/>
          <w:szCs w:val="21"/>
        </w:rPr>
      </w:pPr>
      <w:r w:rsidRPr="00456EE6">
        <w:rPr>
          <w:rFonts w:ascii="宋体" w:eastAsia="宋体" w:hAnsi="宋体" w:cs="Arial" w:hint="eastAsia"/>
          <w:b/>
          <w:sz w:val="24"/>
          <w:szCs w:val="21"/>
        </w:rPr>
        <w:t>（二）托管部门及主要人员情况</w:t>
      </w:r>
    </w:p>
    <w:p w:rsidR="00456EE6" w:rsidRPr="00456EE6" w:rsidRDefault="00456EE6" w:rsidP="00456EE6">
      <w:pPr>
        <w:spacing w:line="360" w:lineRule="auto"/>
        <w:ind w:firstLine="585"/>
        <w:rPr>
          <w:rFonts w:ascii="宋体" w:eastAsia="宋体" w:hAnsi="宋体"/>
          <w:sz w:val="24"/>
          <w:szCs w:val="21"/>
        </w:rPr>
      </w:pPr>
      <w:r w:rsidRPr="00456EE6">
        <w:rPr>
          <w:rFonts w:ascii="宋体" w:eastAsia="宋体" w:hAnsi="宋体" w:hint="eastAsia"/>
          <w:sz w:val="24"/>
          <w:szCs w:val="21"/>
        </w:rPr>
        <w:t>南京银行资产托管部设立于2013年，下设业务运营部、内控稽核部等六个内设部门，现有员工60余人，其中从事会计核算、资金清算、投资监督、信息披露、内控稽核的人员30余人。</w:t>
      </w:r>
    </w:p>
    <w:p w:rsidR="00456EE6" w:rsidRPr="00456EE6" w:rsidRDefault="00456EE6" w:rsidP="00456EE6">
      <w:pPr>
        <w:spacing w:beforeLines="50" w:before="120" w:afterLines="50" w:after="120" w:line="360" w:lineRule="auto"/>
        <w:ind w:firstLineChars="250" w:firstLine="602"/>
        <w:rPr>
          <w:rFonts w:ascii="宋体" w:eastAsia="宋体" w:hAnsi="宋体" w:cs="Arial"/>
          <w:b/>
          <w:sz w:val="24"/>
          <w:szCs w:val="21"/>
        </w:rPr>
      </w:pPr>
      <w:r w:rsidRPr="00456EE6">
        <w:rPr>
          <w:rFonts w:ascii="宋体" w:eastAsia="宋体" w:hAnsi="宋体" w:cs="Arial" w:hint="eastAsia"/>
          <w:b/>
          <w:sz w:val="24"/>
          <w:szCs w:val="21"/>
        </w:rPr>
        <w:lastRenderedPageBreak/>
        <w:t>（三）托管系统情况</w:t>
      </w:r>
    </w:p>
    <w:p w:rsidR="00456EE6" w:rsidRPr="00456EE6" w:rsidRDefault="00456EE6" w:rsidP="00456EE6">
      <w:pPr>
        <w:spacing w:line="360" w:lineRule="auto"/>
        <w:ind w:firstLine="585"/>
        <w:rPr>
          <w:rFonts w:ascii="宋体" w:eastAsia="宋体" w:hAnsi="宋体"/>
          <w:sz w:val="24"/>
          <w:szCs w:val="21"/>
        </w:rPr>
      </w:pPr>
      <w:r w:rsidRPr="00456EE6">
        <w:rPr>
          <w:rFonts w:ascii="宋体" w:eastAsia="宋体" w:hAnsi="宋体" w:hint="eastAsia"/>
          <w:sz w:val="24"/>
          <w:szCs w:val="21"/>
        </w:rPr>
        <w:t>南京银行资产托管业务系统建设由深圳市赢时胜信息技术股份有限公司承建，使用的是市场上主流的资产托管业务系统，能支持目前市场上大多数基金托管业务，且与本行的其他业务系统严格分离。</w:t>
      </w:r>
    </w:p>
    <w:p w:rsidR="00456EE6" w:rsidRPr="00456EE6" w:rsidRDefault="00456EE6" w:rsidP="00456EE6">
      <w:pPr>
        <w:spacing w:line="360" w:lineRule="auto"/>
        <w:ind w:firstLine="442"/>
        <w:rPr>
          <w:rFonts w:ascii="宋体" w:eastAsia="宋体" w:hAnsi="宋体"/>
          <w:sz w:val="24"/>
          <w:szCs w:val="21"/>
        </w:rPr>
      </w:pPr>
    </w:p>
    <w:p w:rsidR="00456EE6" w:rsidRPr="00456EE6" w:rsidRDefault="00456EE6" w:rsidP="00456EE6">
      <w:pPr>
        <w:pStyle w:val="p0"/>
        <w:spacing w:line="360" w:lineRule="auto"/>
        <w:ind w:firstLineChars="200" w:firstLine="482"/>
        <w:rPr>
          <w:rFonts w:ascii="宋体" w:hAnsi="宋体" w:cs="Times New Roman"/>
          <w:b/>
          <w:kern w:val="2"/>
          <w:sz w:val="24"/>
        </w:rPr>
      </w:pPr>
      <w:r w:rsidRPr="00456EE6">
        <w:rPr>
          <w:rFonts w:ascii="宋体" w:hAnsi="宋体" w:cs="Times New Roman" w:hint="eastAsia"/>
          <w:b/>
          <w:kern w:val="2"/>
          <w:sz w:val="24"/>
        </w:rPr>
        <w:t>三、基金托管人的内部控制制度</w:t>
      </w:r>
    </w:p>
    <w:p w:rsidR="00456EE6" w:rsidRPr="00456EE6" w:rsidRDefault="00456EE6" w:rsidP="00456EE6">
      <w:pPr>
        <w:pStyle w:val="p0"/>
        <w:spacing w:line="360" w:lineRule="auto"/>
        <w:ind w:firstLineChars="200" w:firstLine="480"/>
        <w:rPr>
          <w:rFonts w:ascii="宋体" w:hAnsi="宋体" w:cstheme="minorBidi"/>
          <w:sz w:val="24"/>
        </w:rPr>
      </w:pPr>
      <w:r w:rsidRPr="00456EE6">
        <w:rPr>
          <w:rFonts w:ascii="宋体" w:hAnsi="宋体" w:cstheme="minorBidi" w:hint="eastAsia"/>
          <w:sz w:val="24"/>
        </w:rPr>
        <w:t xml:space="preserve">1．内部控制目标 </w:t>
      </w:r>
    </w:p>
    <w:p w:rsidR="00456EE6" w:rsidRPr="00456EE6" w:rsidRDefault="00456EE6" w:rsidP="00456EE6">
      <w:pPr>
        <w:spacing w:line="360" w:lineRule="auto"/>
        <w:ind w:firstLine="585"/>
        <w:jc w:val="both"/>
        <w:rPr>
          <w:rFonts w:ascii="宋体" w:eastAsia="宋体" w:hAnsi="宋体"/>
          <w:sz w:val="24"/>
          <w:szCs w:val="21"/>
        </w:rPr>
      </w:pPr>
      <w:r w:rsidRPr="00456EE6">
        <w:rPr>
          <w:rFonts w:ascii="宋体" w:eastAsia="宋体" w:hAnsi="宋体" w:hint="eastAsia"/>
          <w:sz w:val="24"/>
          <w:szCs w:val="21"/>
        </w:rPr>
        <w:t xml:space="preserve">作为基金托管人，南京银行严格遵守国家有关托管业务的法律法规、行业监管规章和行内有关管理规定，守法经营、规范运作、严格监察，确保业务的稳健运行，保证基金资产的安全完整，确保有关信息的真实、准确、完整、及时，保护基金份额持有人的合法权益。     </w:t>
      </w:r>
    </w:p>
    <w:p w:rsidR="00456EE6" w:rsidRPr="00456EE6" w:rsidRDefault="00456EE6" w:rsidP="00456EE6">
      <w:pPr>
        <w:pStyle w:val="p0"/>
        <w:spacing w:line="360" w:lineRule="auto"/>
        <w:ind w:firstLineChars="200" w:firstLine="480"/>
        <w:rPr>
          <w:rFonts w:ascii="宋体" w:hAnsi="宋体" w:cstheme="minorBidi"/>
          <w:sz w:val="24"/>
        </w:rPr>
      </w:pPr>
      <w:r w:rsidRPr="00456EE6">
        <w:rPr>
          <w:rFonts w:ascii="宋体" w:hAnsi="宋体" w:cstheme="minorBidi" w:hint="eastAsia"/>
          <w:sz w:val="24"/>
        </w:rPr>
        <w:t xml:space="preserve">2．内部控制组织结构 </w:t>
      </w:r>
    </w:p>
    <w:p w:rsidR="00456EE6" w:rsidRPr="00456EE6" w:rsidRDefault="00456EE6" w:rsidP="00456EE6">
      <w:pPr>
        <w:spacing w:line="360" w:lineRule="auto"/>
        <w:ind w:firstLine="585"/>
        <w:jc w:val="both"/>
        <w:rPr>
          <w:rFonts w:ascii="宋体" w:eastAsia="宋体" w:hAnsi="宋体"/>
          <w:sz w:val="24"/>
          <w:szCs w:val="21"/>
        </w:rPr>
      </w:pPr>
      <w:r w:rsidRPr="00456EE6">
        <w:rPr>
          <w:rFonts w:ascii="宋体" w:eastAsia="宋体" w:hAnsi="宋体" w:hint="eastAsia"/>
          <w:sz w:val="24"/>
          <w:szCs w:val="21"/>
        </w:rPr>
        <w:t>南京银行建立了涵盖范围齐全、职责边界较为清晰的全面风险管理治理架构。南京银行资产托管部内设独立、专职的内控稽核部，配备内控稽核人员负责托管业务的内控监督工作，具有独立行使监督稽核工作职权和能力。</w:t>
      </w:r>
    </w:p>
    <w:p w:rsidR="00456EE6" w:rsidRPr="00456EE6" w:rsidRDefault="00456EE6" w:rsidP="00456EE6">
      <w:pPr>
        <w:pStyle w:val="p0"/>
        <w:numPr>
          <w:ilvl w:val="0"/>
          <w:numId w:val="4"/>
        </w:numPr>
        <w:spacing w:line="360" w:lineRule="auto"/>
        <w:ind w:firstLineChars="200" w:firstLine="480"/>
        <w:rPr>
          <w:rFonts w:ascii="宋体" w:hAnsi="宋体" w:cstheme="minorBidi"/>
          <w:sz w:val="24"/>
        </w:rPr>
      </w:pPr>
      <w:r w:rsidRPr="00456EE6">
        <w:rPr>
          <w:rFonts w:ascii="宋体" w:hAnsi="宋体" w:cstheme="minorBidi" w:hint="eastAsia"/>
          <w:sz w:val="24"/>
        </w:rPr>
        <w:t xml:space="preserve">内部控制制度及措施 </w:t>
      </w:r>
    </w:p>
    <w:p w:rsidR="00456EE6" w:rsidRPr="00456EE6" w:rsidRDefault="00456EE6" w:rsidP="00456EE6">
      <w:pPr>
        <w:pStyle w:val="p0"/>
        <w:spacing w:line="360" w:lineRule="auto"/>
        <w:ind w:firstLineChars="200" w:firstLine="480"/>
        <w:rPr>
          <w:rFonts w:ascii="宋体" w:hAnsi="宋体" w:cstheme="minorBidi"/>
          <w:sz w:val="24"/>
        </w:rPr>
      </w:pPr>
      <w:r w:rsidRPr="00456EE6">
        <w:rPr>
          <w:rFonts w:ascii="宋体" w:hAnsi="宋体" w:cstheme="minorBidi" w:hint="eastAsia"/>
          <w:sz w:val="24"/>
        </w:rPr>
        <w:t>南京银行资产托管</w:t>
      </w:r>
      <w:proofErr w:type="gramStart"/>
      <w:r w:rsidRPr="00456EE6">
        <w:rPr>
          <w:rFonts w:ascii="宋体" w:hAnsi="宋体" w:cstheme="minorBidi" w:hint="eastAsia"/>
          <w:sz w:val="24"/>
        </w:rPr>
        <w:t>部具备</w:t>
      </w:r>
      <w:proofErr w:type="gramEnd"/>
      <w:r w:rsidRPr="00456EE6">
        <w:rPr>
          <w:rFonts w:ascii="宋体" w:hAnsi="宋体" w:cstheme="minorBidi" w:hint="eastAsia"/>
          <w:sz w:val="24"/>
        </w:rPr>
        <w:t>系统、完善的制度控制体系，建立了管理制度、控制制度、岗位职责、业务操作流程，可以保证托管业务的规范操作和顺利进行；南京银行资产托管部工作人员具备从业资格；业务管理严格实行复核、审核、检查制度，授权工作实行集中控制，业务印章按规程保管、存放、使用，账户资料严格保管，制约机制严格有效；业务</w:t>
      </w:r>
      <w:proofErr w:type="gramStart"/>
      <w:r w:rsidRPr="00456EE6">
        <w:rPr>
          <w:rFonts w:ascii="宋体" w:hAnsi="宋体" w:cstheme="minorBidi" w:hint="eastAsia"/>
          <w:sz w:val="24"/>
        </w:rPr>
        <w:t>操作区</w:t>
      </w:r>
      <w:proofErr w:type="gramEnd"/>
      <w:r w:rsidRPr="00456EE6">
        <w:rPr>
          <w:rFonts w:ascii="宋体" w:hAnsi="宋体" w:cstheme="minorBidi" w:hint="eastAsia"/>
          <w:sz w:val="24"/>
        </w:rPr>
        <w:t>专门设置，封闭管理，实施音像监控；业务信息由专职信息披露人负责，防止泄密；业务实现自动化操作，防止人为事故的发生，技术系统完整、独立。</w:t>
      </w:r>
    </w:p>
    <w:p w:rsidR="00456EE6" w:rsidRPr="00456EE6" w:rsidRDefault="00456EE6" w:rsidP="00456EE6">
      <w:pPr>
        <w:pStyle w:val="p0"/>
        <w:spacing w:line="360" w:lineRule="auto"/>
        <w:ind w:firstLineChars="200" w:firstLine="482"/>
        <w:rPr>
          <w:rFonts w:ascii="宋体" w:hAnsi="宋体" w:cs="Times New Roman"/>
          <w:b/>
          <w:kern w:val="2"/>
          <w:sz w:val="24"/>
        </w:rPr>
      </w:pPr>
      <w:r w:rsidRPr="00456EE6">
        <w:rPr>
          <w:rFonts w:ascii="宋体" w:hAnsi="宋体" w:cs="Times New Roman" w:hint="eastAsia"/>
          <w:b/>
          <w:kern w:val="2"/>
          <w:sz w:val="24"/>
        </w:rPr>
        <w:t>四、基金托管人对基金管理人运作基金进行监督的方法和程序</w:t>
      </w:r>
    </w:p>
    <w:p w:rsidR="00456EE6" w:rsidRPr="00456EE6" w:rsidRDefault="00456EE6" w:rsidP="00456EE6">
      <w:pPr>
        <w:pStyle w:val="p0"/>
        <w:spacing w:line="360" w:lineRule="auto"/>
        <w:ind w:firstLineChars="200" w:firstLine="480"/>
        <w:rPr>
          <w:rFonts w:ascii="宋体" w:hAnsi="宋体" w:cstheme="minorBidi"/>
          <w:sz w:val="24"/>
        </w:rPr>
      </w:pPr>
      <w:r w:rsidRPr="00456EE6">
        <w:rPr>
          <w:rFonts w:ascii="宋体" w:hAnsi="宋体" w:cstheme="minorBidi" w:hint="eastAsia"/>
          <w:sz w:val="24"/>
        </w:rPr>
        <w:t>根据《中华人民共和国证券投资基金法》、《公开募集证券投资基金运作管理办法》的相关规定，基金托管人发现基金管理人的投资指令违反法律、行政法规和其他有关规定，或者违反基金合同约定的，应当拒绝执行，及时通知基金管理人，并及时向国务院证券监督管理机构报告。基金托管人如发现基金管理人依据交易程序已经生效的投资指令违反法律、行政法规和其他有关规定，或者违反基金合同约定的,应当及时通知基金管理人，并及时向国务院证券监督管理机构报告。</w:t>
      </w:r>
    </w:p>
    <w:p w:rsidR="009D56B6" w:rsidRPr="00456EE6" w:rsidRDefault="009D56B6" w:rsidP="000823AB">
      <w:pPr>
        <w:pStyle w:val="a7"/>
        <w:spacing w:line="360" w:lineRule="auto"/>
        <w:rPr>
          <w:rFonts w:hAnsi="宋体" w:hint="default"/>
          <w:bCs/>
          <w:kern w:val="0"/>
          <w:sz w:val="24"/>
          <w:szCs w:val="24"/>
        </w:rPr>
        <w:sectPr w:rsidR="009D56B6" w:rsidRPr="00456EE6">
          <w:pgSz w:w="11900" w:h="16838"/>
          <w:pgMar w:top="854" w:right="1440" w:bottom="647" w:left="1440" w:header="0" w:footer="0" w:gutter="0"/>
          <w:cols w:space="720" w:equalWidth="0">
            <w:col w:w="9026"/>
          </w:cols>
        </w:sectPr>
      </w:pPr>
    </w:p>
    <w:p w:rsidR="00B261FA" w:rsidRDefault="00A00AA1" w:rsidP="009D56B6">
      <w:pPr>
        <w:pStyle w:val="2"/>
        <w:rPr>
          <w:rFonts w:ascii="Times New Roman" w:hAnsi="Times New Roman" w:cs="Times New Roman"/>
        </w:rPr>
      </w:pPr>
      <w:r>
        <w:rPr>
          <w:rFonts w:ascii="Times New Roman" w:hAnsi="Times New Roman" w:cs="Times New Roman"/>
        </w:rPr>
        <w:lastRenderedPageBreak/>
        <w:t>第五部分</w:t>
      </w:r>
      <w:r>
        <w:rPr>
          <w:rFonts w:ascii="Times New Roman" w:hAnsi="Times New Roman" w:cs="Times New Roman"/>
        </w:rPr>
        <w:tab/>
      </w:r>
      <w:r>
        <w:rPr>
          <w:rFonts w:ascii="Times New Roman" w:hAnsi="Times New Roman" w:cs="Times New Roman"/>
        </w:rPr>
        <w:t>相关服务机构</w:t>
      </w:r>
      <w:bookmarkEnd w:id="24"/>
    </w:p>
    <w:p w:rsidR="00B261FA" w:rsidRDefault="00A00AA1">
      <w:pPr>
        <w:spacing w:line="360" w:lineRule="auto"/>
        <w:ind w:firstLineChars="200" w:firstLine="482"/>
        <w:rPr>
          <w:rFonts w:eastAsia="宋体"/>
          <w:b/>
          <w:sz w:val="24"/>
        </w:rPr>
      </w:pPr>
      <w:r>
        <w:rPr>
          <w:rFonts w:eastAsia="宋体"/>
          <w:b/>
          <w:sz w:val="24"/>
        </w:rPr>
        <w:t>一、销售机构</w:t>
      </w:r>
    </w:p>
    <w:p w:rsidR="00B261FA" w:rsidRDefault="00A00AA1">
      <w:pPr>
        <w:spacing w:line="360" w:lineRule="auto"/>
        <w:ind w:firstLineChars="200" w:firstLine="480"/>
        <w:rPr>
          <w:rFonts w:eastAsia="宋体"/>
          <w:bCs/>
          <w:sz w:val="24"/>
        </w:rPr>
      </w:pPr>
      <w:r>
        <w:rPr>
          <w:rFonts w:eastAsia="宋体"/>
          <w:bCs/>
          <w:sz w:val="24"/>
        </w:rPr>
        <w:t>东海基金管理有限责任公司直销中心</w:t>
      </w:r>
    </w:p>
    <w:p w:rsidR="00B261FA" w:rsidRDefault="00A00AA1">
      <w:pPr>
        <w:spacing w:line="360" w:lineRule="auto"/>
        <w:ind w:firstLineChars="200" w:firstLine="480"/>
        <w:rPr>
          <w:rFonts w:eastAsia="宋体"/>
          <w:bCs/>
          <w:sz w:val="24"/>
        </w:rPr>
      </w:pPr>
      <w:r>
        <w:rPr>
          <w:rFonts w:eastAsia="宋体"/>
          <w:bCs/>
          <w:sz w:val="24"/>
        </w:rPr>
        <w:t>住所：上海市虹口区丰镇路</w:t>
      </w:r>
      <w:r>
        <w:rPr>
          <w:rFonts w:eastAsia="宋体"/>
          <w:bCs/>
          <w:sz w:val="24"/>
        </w:rPr>
        <w:t>806</w:t>
      </w:r>
      <w:r>
        <w:rPr>
          <w:rFonts w:eastAsia="宋体"/>
          <w:bCs/>
          <w:sz w:val="24"/>
        </w:rPr>
        <w:t>号</w:t>
      </w:r>
      <w:r>
        <w:rPr>
          <w:rFonts w:eastAsia="宋体"/>
          <w:bCs/>
          <w:sz w:val="24"/>
        </w:rPr>
        <w:t>3</w:t>
      </w:r>
      <w:r>
        <w:rPr>
          <w:rFonts w:eastAsia="宋体"/>
          <w:bCs/>
          <w:sz w:val="24"/>
        </w:rPr>
        <w:t>幢</w:t>
      </w:r>
      <w:r>
        <w:rPr>
          <w:rFonts w:eastAsia="宋体"/>
          <w:bCs/>
          <w:sz w:val="24"/>
        </w:rPr>
        <w:t>360</w:t>
      </w:r>
      <w:r>
        <w:rPr>
          <w:rFonts w:eastAsia="宋体"/>
          <w:bCs/>
          <w:sz w:val="24"/>
        </w:rPr>
        <w:t>室</w:t>
      </w:r>
    </w:p>
    <w:p w:rsidR="00B261FA" w:rsidRDefault="00A00AA1">
      <w:pPr>
        <w:spacing w:line="360" w:lineRule="auto"/>
        <w:ind w:firstLineChars="200" w:firstLine="480"/>
        <w:rPr>
          <w:rFonts w:eastAsia="宋体"/>
          <w:bCs/>
          <w:sz w:val="24"/>
        </w:rPr>
      </w:pPr>
      <w:r>
        <w:rPr>
          <w:rFonts w:eastAsia="宋体"/>
          <w:bCs/>
          <w:sz w:val="24"/>
        </w:rPr>
        <w:t>办公地址：上海市浦东</w:t>
      </w:r>
      <w:proofErr w:type="gramStart"/>
      <w:r>
        <w:rPr>
          <w:rFonts w:eastAsia="宋体"/>
          <w:bCs/>
          <w:sz w:val="24"/>
        </w:rPr>
        <w:t>新区世纪</w:t>
      </w:r>
      <w:proofErr w:type="gramEnd"/>
      <w:r>
        <w:rPr>
          <w:rFonts w:eastAsia="宋体"/>
          <w:bCs/>
          <w:sz w:val="24"/>
        </w:rPr>
        <w:t>大道</w:t>
      </w:r>
      <w:r>
        <w:rPr>
          <w:rFonts w:eastAsia="宋体"/>
          <w:bCs/>
          <w:sz w:val="24"/>
        </w:rPr>
        <w:t>1528</w:t>
      </w:r>
      <w:r>
        <w:rPr>
          <w:rFonts w:eastAsia="宋体"/>
          <w:bCs/>
          <w:sz w:val="24"/>
        </w:rPr>
        <w:t>号陆家</w:t>
      </w:r>
      <w:proofErr w:type="gramStart"/>
      <w:r>
        <w:rPr>
          <w:rFonts w:eastAsia="宋体"/>
          <w:bCs/>
          <w:sz w:val="24"/>
        </w:rPr>
        <w:t>嘴基金</w:t>
      </w:r>
      <w:proofErr w:type="gramEnd"/>
      <w:r>
        <w:rPr>
          <w:rFonts w:eastAsia="宋体"/>
          <w:bCs/>
          <w:sz w:val="24"/>
        </w:rPr>
        <w:t>大厦</w:t>
      </w:r>
      <w:r>
        <w:rPr>
          <w:rFonts w:eastAsia="宋体"/>
          <w:bCs/>
          <w:sz w:val="24"/>
        </w:rPr>
        <w:t>15</w:t>
      </w:r>
      <w:r>
        <w:rPr>
          <w:rFonts w:eastAsia="宋体"/>
          <w:bCs/>
          <w:sz w:val="24"/>
        </w:rPr>
        <w:t>楼</w:t>
      </w:r>
    </w:p>
    <w:p w:rsidR="00B261FA" w:rsidRDefault="00A00AA1">
      <w:pPr>
        <w:spacing w:line="360" w:lineRule="auto"/>
        <w:ind w:firstLineChars="200" w:firstLine="480"/>
        <w:rPr>
          <w:rFonts w:eastAsia="宋体"/>
          <w:bCs/>
          <w:sz w:val="24"/>
        </w:rPr>
      </w:pPr>
      <w:r>
        <w:rPr>
          <w:rFonts w:eastAsia="宋体"/>
          <w:bCs/>
          <w:sz w:val="24"/>
        </w:rPr>
        <w:t>法定代表人：</w:t>
      </w:r>
      <w:r>
        <w:rPr>
          <w:rFonts w:eastAsia="宋体" w:hint="eastAsia"/>
          <w:bCs/>
          <w:sz w:val="24"/>
        </w:rPr>
        <w:t>严晓珺</w:t>
      </w:r>
    </w:p>
    <w:p w:rsidR="00B261FA" w:rsidRDefault="00A00AA1">
      <w:pPr>
        <w:spacing w:line="360" w:lineRule="auto"/>
        <w:ind w:firstLineChars="200" w:firstLine="480"/>
        <w:rPr>
          <w:rFonts w:eastAsia="宋体"/>
          <w:bCs/>
          <w:sz w:val="24"/>
        </w:rPr>
      </w:pPr>
      <w:r>
        <w:rPr>
          <w:rFonts w:eastAsia="宋体"/>
          <w:bCs/>
          <w:sz w:val="24"/>
        </w:rPr>
        <w:t>电话：</w:t>
      </w:r>
      <w:r>
        <w:rPr>
          <w:rFonts w:eastAsia="宋体"/>
          <w:bCs/>
          <w:sz w:val="24"/>
        </w:rPr>
        <w:t xml:space="preserve">021-60584533 </w:t>
      </w:r>
    </w:p>
    <w:p w:rsidR="00B261FA" w:rsidRDefault="00A00AA1">
      <w:pPr>
        <w:spacing w:line="360" w:lineRule="auto"/>
        <w:ind w:firstLineChars="200" w:firstLine="480"/>
        <w:rPr>
          <w:rFonts w:eastAsia="宋体"/>
          <w:bCs/>
          <w:sz w:val="24"/>
        </w:rPr>
      </w:pPr>
      <w:r>
        <w:rPr>
          <w:rFonts w:eastAsia="宋体"/>
          <w:bCs/>
          <w:sz w:val="24"/>
        </w:rPr>
        <w:t>传真：</w:t>
      </w:r>
      <w:r>
        <w:rPr>
          <w:rFonts w:eastAsia="宋体"/>
          <w:bCs/>
          <w:sz w:val="24"/>
        </w:rPr>
        <w:t>021-60586926</w:t>
      </w:r>
    </w:p>
    <w:p w:rsidR="00B261FA" w:rsidRDefault="00A00AA1">
      <w:pPr>
        <w:spacing w:line="360" w:lineRule="auto"/>
        <w:ind w:firstLineChars="200" w:firstLine="480"/>
        <w:rPr>
          <w:rFonts w:eastAsia="宋体"/>
          <w:bCs/>
          <w:sz w:val="24"/>
        </w:rPr>
      </w:pPr>
      <w:r>
        <w:rPr>
          <w:rFonts w:eastAsia="宋体"/>
          <w:bCs/>
          <w:sz w:val="24"/>
        </w:rPr>
        <w:t>联系人：耿</w:t>
      </w:r>
      <w:proofErr w:type="gramStart"/>
      <w:r>
        <w:rPr>
          <w:rFonts w:eastAsia="宋体"/>
          <w:bCs/>
          <w:sz w:val="24"/>
        </w:rPr>
        <w:t>慰</w:t>
      </w:r>
      <w:proofErr w:type="gramEnd"/>
      <w:r>
        <w:rPr>
          <w:rFonts w:eastAsia="宋体"/>
          <w:bCs/>
          <w:sz w:val="24"/>
        </w:rPr>
        <w:t>康</w:t>
      </w:r>
      <w:r>
        <w:rPr>
          <w:rFonts w:eastAsia="宋体"/>
          <w:bCs/>
          <w:sz w:val="24"/>
        </w:rPr>
        <w:t xml:space="preserve"> </w:t>
      </w:r>
    </w:p>
    <w:p w:rsidR="00B261FA" w:rsidRDefault="00A00AA1">
      <w:pPr>
        <w:spacing w:line="360" w:lineRule="auto"/>
        <w:ind w:firstLineChars="200" w:firstLine="480"/>
        <w:rPr>
          <w:rFonts w:eastAsia="宋体"/>
          <w:bCs/>
          <w:sz w:val="24"/>
        </w:rPr>
      </w:pPr>
      <w:r>
        <w:rPr>
          <w:rFonts w:eastAsia="宋体"/>
          <w:bCs/>
          <w:sz w:val="24"/>
        </w:rPr>
        <w:t>客户服务电话：</w:t>
      </w:r>
      <w:r>
        <w:rPr>
          <w:rFonts w:eastAsia="宋体"/>
          <w:bCs/>
          <w:sz w:val="24"/>
        </w:rPr>
        <w:t>400-9595531</w:t>
      </w:r>
      <w:r>
        <w:rPr>
          <w:rFonts w:eastAsia="宋体"/>
          <w:bCs/>
          <w:sz w:val="24"/>
        </w:rPr>
        <w:t>（免长途话费）</w:t>
      </w:r>
      <w:r>
        <w:rPr>
          <w:rFonts w:eastAsia="宋体"/>
          <w:bCs/>
          <w:sz w:val="24"/>
        </w:rPr>
        <w:t xml:space="preserve"> </w:t>
      </w:r>
    </w:p>
    <w:p w:rsidR="00B261FA" w:rsidRDefault="00A00AA1">
      <w:pPr>
        <w:spacing w:line="360" w:lineRule="auto"/>
        <w:ind w:firstLineChars="200" w:firstLine="480"/>
        <w:rPr>
          <w:rFonts w:eastAsia="宋体"/>
          <w:bCs/>
          <w:sz w:val="24"/>
        </w:rPr>
      </w:pPr>
      <w:r>
        <w:rPr>
          <w:rFonts w:eastAsia="宋体"/>
          <w:bCs/>
          <w:sz w:val="24"/>
        </w:rPr>
        <w:t>网址：</w:t>
      </w:r>
      <w:r>
        <w:rPr>
          <w:rFonts w:eastAsia="宋体" w:hint="eastAsia"/>
          <w:bCs/>
          <w:sz w:val="24"/>
        </w:rPr>
        <w:t>https://www.donghaifunds.com</w:t>
      </w:r>
    </w:p>
    <w:p w:rsidR="00B261FA" w:rsidRDefault="00A00AA1">
      <w:pPr>
        <w:spacing w:line="360" w:lineRule="auto"/>
        <w:ind w:firstLineChars="200" w:firstLine="482"/>
        <w:rPr>
          <w:rFonts w:eastAsia="宋体"/>
          <w:b/>
          <w:sz w:val="24"/>
        </w:rPr>
      </w:pPr>
      <w:r>
        <w:rPr>
          <w:rFonts w:eastAsia="宋体"/>
          <w:b/>
          <w:sz w:val="24"/>
        </w:rPr>
        <w:t>二、登记机构</w:t>
      </w:r>
    </w:p>
    <w:p w:rsidR="00B261FA" w:rsidRDefault="00A00AA1">
      <w:pPr>
        <w:spacing w:line="360" w:lineRule="auto"/>
        <w:ind w:firstLineChars="200" w:firstLine="480"/>
        <w:rPr>
          <w:rFonts w:eastAsia="宋体"/>
          <w:bCs/>
          <w:sz w:val="24"/>
        </w:rPr>
      </w:pPr>
      <w:r>
        <w:rPr>
          <w:rFonts w:eastAsia="宋体"/>
          <w:bCs/>
          <w:sz w:val="24"/>
        </w:rPr>
        <w:t>东海基金管理有限责任公司</w:t>
      </w:r>
    </w:p>
    <w:p w:rsidR="00B261FA" w:rsidRDefault="00A00AA1">
      <w:pPr>
        <w:spacing w:line="360" w:lineRule="auto"/>
        <w:ind w:firstLineChars="200" w:firstLine="480"/>
        <w:rPr>
          <w:rFonts w:eastAsia="宋体"/>
          <w:bCs/>
          <w:sz w:val="24"/>
        </w:rPr>
      </w:pPr>
      <w:r>
        <w:rPr>
          <w:rFonts w:eastAsia="宋体"/>
          <w:bCs/>
          <w:sz w:val="24"/>
        </w:rPr>
        <w:t>住所：上海市虹口区丰镇路</w:t>
      </w:r>
      <w:r>
        <w:rPr>
          <w:rFonts w:eastAsia="宋体"/>
          <w:bCs/>
          <w:sz w:val="24"/>
        </w:rPr>
        <w:t>806</w:t>
      </w:r>
      <w:r>
        <w:rPr>
          <w:rFonts w:eastAsia="宋体"/>
          <w:bCs/>
          <w:sz w:val="24"/>
        </w:rPr>
        <w:t>号</w:t>
      </w:r>
      <w:r>
        <w:rPr>
          <w:rFonts w:eastAsia="宋体"/>
          <w:bCs/>
          <w:sz w:val="24"/>
        </w:rPr>
        <w:t>3</w:t>
      </w:r>
      <w:r>
        <w:rPr>
          <w:rFonts w:eastAsia="宋体"/>
          <w:bCs/>
          <w:sz w:val="24"/>
        </w:rPr>
        <w:t>幢</w:t>
      </w:r>
      <w:r>
        <w:rPr>
          <w:rFonts w:eastAsia="宋体"/>
          <w:bCs/>
          <w:sz w:val="24"/>
        </w:rPr>
        <w:t>360</w:t>
      </w:r>
      <w:r>
        <w:rPr>
          <w:rFonts w:eastAsia="宋体"/>
          <w:bCs/>
          <w:sz w:val="24"/>
        </w:rPr>
        <w:t>室</w:t>
      </w:r>
    </w:p>
    <w:p w:rsidR="00B261FA" w:rsidRDefault="00A00AA1">
      <w:pPr>
        <w:spacing w:line="360" w:lineRule="auto"/>
        <w:ind w:firstLineChars="200" w:firstLine="480"/>
        <w:rPr>
          <w:rFonts w:eastAsia="宋体"/>
          <w:bCs/>
          <w:sz w:val="24"/>
        </w:rPr>
      </w:pPr>
      <w:r>
        <w:rPr>
          <w:rFonts w:eastAsia="宋体"/>
          <w:bCs/>
          <w:sz w:val="24"/>
        </w:rPr>
        <w:t>法定代表人：</w:t>
      </w:r>
      <w:r>
        <w:rPr>
          <w:rFonts w:eastAsia="宋体" w:hint="eastAsia"/>
          <w:bCs/>
          <w:sz w:val="24"/>
        </w:rPr>
        <w:t>严晓珺</w:t>
      </w:r>
    </w:p>
    <w:p w:rsidR="00B261FA" w:rsidRDefault="00A00AA1">
      <w:pPr>
        <w:spacing w:line="360" w:lineRule="auto"/>
        <w:ind w:firstLineChars="200" w:firstLine="480"/>
        <w:rPr>
          <w:rFonts w:eastAsia="宋体"/>
          <w:bCs/>
          <w:sz w:val="24"/>
        </w:rPr>
      </w:pPr>
      <w:r>
        <w:rPr>
          <w:rFonts w:eastAsia="宋体"/>
          <w:bCs/>
          <w:sz w:val="24"/>
        </w:rPr>
        <w:t>组织形式：有限责任公司</w:t>
      </w:r>
    </w:p>
    <w:p w:rsidR="00B261FA" w:rsidRDefault="00A00AA1">
      <w:pPr>
        <w:spacing w:line="360" w:lineRule="auto"/>
        <w:ind w:firstLineChars="200" w:firstLine="480"/>
        <w:rPr>
          <w:rFonts w:eastAsia="宋体"/>
          <w:bCs/>
          <w:sz w:val="24"/>
        </w:rPr>
      </w:pPr>
      <w:r>
        <w:rPr>
          <w:rFonts w:eastAsia="宋体"/>
          <w:bCs/>
          <w:sz w:val="24"/>
        </w:rPr>
        <w:t>注册资本：</w:t>
      </w:r>
      <w:r>
        <w:rPr>
          <w:rFonts w:eastAsia="宋体"/>
          <w:bCs/>
          <w:sz w:val="24"/>
        </w:rPr>
        <w:t>1.5</w:t>
      </w:r>
      <w:r>
        <w:rPr>
          <w:rFonts w:eastAsia="宋体"/>
          <w:bCs/>
          <w:sz w:val="24"/>
        </w:rPr>
        <w:t>亿元人民币</w:t>
      </w:r>
    </w:p>
    <w:p w:rsidR="00B261FA" w:rsidRDefault="00A00AA1">
      <w:pPr>
        <w:spacing w:line="360" w:lineRule="auto"/>
        <w:ind w:firstLineChars="200" w:firstLine="480"/>
        <w:rPr>
          <w:rFonts w:eastAsia="宋体"/>
          <w:bCs/>
          <w:sz w:val="24"/>
        </w:rPr>
      </w:pPr>
      <w:r>
        <w:rPr>
          <w:rFonts w:eastAsia="宋体"/>
          <w:bCs/>
          <w:sz w:val="24"/>
        </w:rPr>
        <w:t>存续期限：持续经营</w:t>
      </w:r>
    </w:p>
    <w:p w:rsidR="00B261FA" w:rsidRDefault="00A00AA1">
      <w:pPr>
        <w:spacing w:line="360" w:lineRule="auto"/>
        <w:ind w:firstLineChars="200" w:firstLine="480"/>
        <w:rPr>
          <w:rFonts w:eastAsia="宋体"/>
          <w:bCs/>
          <w:sz w:val="24"/>
        </w:rPr>
      </w:pPr>
      <w:r>
        <w:rPr>
          <w:rFonts w:eastAsia="宋体"/>
          <w:bCs/>
          <w:sz w:val="24"/>
        </w:rPr>
        <w:t>联系电话：</w:t>
      </w:r>
      <w:r>
        <w:rPr>
          <w:rFonts w:eastAsia="宋体"/>
          <w:bCs/>
          <w:sz w:val="24"/>
        </w:rPr>
        <w:t>021-60586900</w:t>
      </w:r>
    </w:p>
    <w:p w:rsidR="00B261FA" w:rsidRDefault="00A00AA1">
      <w:pPr>
        <w:tabs>
          <w:tab w:val="left" w:pos="840"/>
        </w:tabs>
        <w:adjustRightInd w:val="0"/>
        <w:snapToGrid w:val="0"/>
        <w:spacing w:line="360" w:lineRule="auto"/>
        <w:ind w:firstLineChars="200" w:firstLine="440"/>
        <w:rPr>
          <w:rFonts w:eastAsia="宋体"/>
          <w:b/>
          <w:sz w:val="24"/>
        </w:rPr>
      </w:pPr>
      <w:r>
        <w:rPr>
          <w:rFonts w:eastAsia="宋体"/>
        </w:rPr>
        <w:t xml:space="preserve"> </w:t>
      </w:r>
      <w:r>
        <w:rPr>
          <w:rFonts w:eastAsia="宋体"/>
          <w:b/>
          <w:sz w:val="24"/>
        </w:rPr>
        <w:t>三、出具法律意见书的律师事务所</w:t>
      </w:r>
    </w:p>
    <w:p w:rsidR="00B261FA" w:rsidRDefault="00A00AA1">
      <w:pPr>
        <w:spacing w:line="360" w:lineRule="auto"/>
        <w:ind w:firstLineChars="200" w:firstLine="480"/>
        <w:rPr>
          <w:rFonts w:eastAsia="宋体"/>
          <w:bCs/>
          <w:sz w:val="24"/>
        </w:rPr>
      </w:pPr>
      <w:r>
        <w:rPr>
          <w:rFonts w:eastAsia="宋体"/>
          <w:bCs/>
          <w:sz w:val="24"/>
        </w:rPr>
        <w:t>名称：上海市通力律师事务所</w:t>
      </w:r>
    </w:p>
    <w:p w:rsidR="00B261FA" w:rsidRDefault="00A00AA1">
      <w:pPr>
        <w:spacing w:line="360" w:lineRule="auto"/>
        <w:ind w:firstLineChars="200" w:firstLine="480"/>
        <w:rPr>
          <w:rFonts w:eastAsia="宋体"/>
          <w:bCs/>
          <w:sz w:val="24"/>
        </w:rPr>
      </w:pPr>
      <w:r>
        <w:rPr>
          <w:rFonts w:eastAsia="宋体"/>
          <w:bCs/>
          <w:sz w:val="24"/>
        </w:rPr>
        <w:t>注册地址：上海市银城中路</w:t>
      </w:r>
      <w:r>
        <w:rPr>
          <w:rFonts w:eastAsia="宋体"/>
          <w:bCs/>
          <w:sz w:val="24"/>
        </w:rPr>
        <w:t>68</w:t>
      </w:r>
      <w:r>
        <w:rPr>
          <w:rFonts w:eastAsia="宋体"/>
          <w:bCs/>
          <w:sz w:val="24"/>
        </w:rPr>
        <w:t>号时代金融中心</w:t>
      </w:r>
      <w:r>
        <w:rPr>
          <w:rFonts w:eastAsia="宋体"/>
          <w:bCs/>
          <w:sz w:val="24"/>
        </w:rPr>
        <w:t>19</w:t>
      </w:r>
      <w:r>
        <w:rPr>
          <w:rFonts w:eastAsia="宋体"/>
          <w:bCs/>
          <w:sz w:val="24"/>
        </w:rPr>
        <w:t>楼</w:t>
      </w:r>
    </w:p>
    <w:p w:rsidR="00B261FA" w:rsidRDefault="00A00AA1">
      <w:pPr>
        <w:spacing w:line="360" w:lineRule="auto"/>
        <w:ind w:firstLineChars="200" w:firstLine="480"/>
        <w:rPr>
          <w:rFonts w:eastAsia="宋体"/>
          <w:bCs/>
          <w:sz w:val="24"/>
        </w:rPr>
      </w:pPr>
      <w:r>
        <w:rPr>
          <w:rFonts w:eastAsia="宋体"/>
          <w:bCs/>
          <w:sz w:val="24"/>
        </w:rPr>
        <w:t>负责人：俞卫锋</w:t>
      </w:r>
    </w:p>
    <w:p w:rsidR="00B261FA" w:rsidRDefault="00A00AA1">
      <w:pPr>
        <w:spacing w:line="360" w:lineRule="auto"/>
        <w:ind w:firstLineChars="200" w:firstLine="480"/>
        <w:rPr>
          <w:rFonts w:eastAsia="宋体"/>
          <w:bCs/>
          <w:sz w:val="24"/>
        </w:rPr>
      </w:pPr>
      <w:r>
        <w:rPr>
          <w:rFonts w:eastAsia="宋体"/>
          <w:bCs/>
          <w:sz w:val="24"/>
        </w:rPr>
        <w:t>联系人：丁媛</w:t>
      </w:r>
    </w:p>
    <w:p w:rsidR="00B261FA" w:rsidRDefault="00A00AA1">
      <w:pPr>
        <w:spacing w:line="360" w:lineRule="auto"/>
        <w:ind w:firstLineChars="200" w:firstLine="480"/>
        <w:rPr>
          <w:rFonts w:eastAsia="宋体"/>
          <w:bCs/>
          <w:sz w:val="24"/>
        </w:rPr>
      </w:pPr>
      <w:r>
        <w:rPr>
          <w:rFonts w:eastAsia="宋体"/>
          <w:bCs/>
          <w:sz w:val="24"/>
        </w:rPr>
        <w:t>电话</w:t>
      </w:r>
      <w:r>
        <w:rPr>
          <w:rFonts w:eastAsia="宋体"/>
          <w:bCs/>
          <w:sz w:val="24"/>
        </w:rPr>
        <w:t>: (86 21) 3135 8666</w:t>
      </w:r>
    </w:p>
    <w:p w:rsidR="00B261FA" w:rsidRDefault="00A00AA1">
      <w:pPr>
        <w:spacing w:line="360" w:lineRule="auto"/>
        <w:ind w:firstLineChars="200" w:firstLine="480"/>
        <w:rPr>
          <w:rFonts w:eastAsia="宋体"/>
          <w:bCs/>
          <w:sz w:val="24"/>
        </w:rPr>
      </w:pPr>
      <w:r>
        <w:rPr>
          <w:rFonts w:eastAsia="宋体"/>
          <w:bCs/>
          <w:sz w:val="24"/>
        </w:rPr>
        <w:t>传真</w:t>
      </w:r>
      <w:r>
        <w:rPr>
          <w:rFonts w:eastAsia="宋体"/>
          <w:bCs/>
          <w:sz w:val="24"/>
        </w:rPr>
        <w:t>: (86 21) 3135 8600</w:t>
      </w:r>
    </w:p>
    <w:p w:rsidR="00B261FA" w:rsidRDefault="00A00AA1">
      <w:pPr>
        <w:spacing w:line="360" w:lineRule="auto"/>
        <w:ind w:firstLineChars="200" w:firstLine="480"/>
        <w:rPr>
          <w:rFonts w:eastAsia="宋体"/>
          <w:bCs/>
          <w:sz w:val="24"/>
        </w:rPr>
      </w:pPr>
      <w:r>
        <w:rPr>
          <w:rFonts w:eastAsia="宋体"/>
          <w:bCs/>
          <w:sz w:val="24"/>
        </w:rPr>
        <w:t>经办律师：黎明、丁媛</w:t>
      </w:r>
    </w:p>
    <w:p w:rsidR="00B261FA" w:rsidRDefault="00A00AA1">
      <w:pPr>
        <w:spacing w:line="360" w:lineRule="auto"/>
        <w:ind w:firstLineChars="200" w:firstLine="482"/>
        <w:rPr>
          <w:rFonts w:eastAsia="宋体"/>
          <w:b/>
          <w:sz w:val="24"/>
        </w:rPr>
      </w:pPr>
      <w:r>
        <w:rPr>
          <w:rFonts w:eastAsia="宋体"/>
          <w:b/>
          <w:sz w:val="24"/>
        </w:rPr>
        <w:t>四、审计基金财产的会计师事务所</w:t>
      </w:r>
    </w:p>
    <w:p w:rsidR="00A00AA1" w:rsidRPr="00A00AA1" w:rsidRDefault="00A00AA1" w:rsidP="00A00AA1">
      <w:pPr>
        <w:tabs>
          <w:tab w:val="left" w:pos="840"/>
        </w:tabs>
        <w:adjustRightInd w:val="0"/>
        <w:snapToGrid w:val="0"/>
        <w:spacing w:line="360" w:lineRule="auto"/>
        <w:ind w:firstLineChars="200" w:firstLine="480"/>
        <w:rPr>
          <w:rFonts w:ascii="宋体" w:eastAsia="宋体" w:hAnsi="宋体"/>
          <w:bCs/>
          <w:color w:val="000000"/>
          <w:sz w:val="24"/>
          <w:szCs w:val="24"/>
        </w:rPr>
      </w:pPr>
      <w:r w:rsidRPr="00A00AA1">
        <w:rPr>
          <w:rFonts w:ascii="宋体" w:eastAsia="宋体" w:hAnsi="宋体" w:hint="eastAsia"/>
          <w:bCs/>
          <w:color w:val="000000"/>
          <w:sz w:val="24"/>
          <w:szCs w:val="24"/>
        </w:rPr>
        <w:t>名称：天职国际会计师事务所（特殊普通合伙）</w:t>
      </w:r>
    </w:p>
    <w:p w:rsidR="00A00AA1" w:rsidRPr="00A00AA1" w:rsidRDefault="00A00AA1" w:rsidP="00A00AA1">
      <w:pPr>
        <w:tabs>
          <w:tab w:val="left" w:pos="840"/>
        </w:tabs>
        <w:adjustRightInd w:val="0"/>
        <w:snapToGrid w:val="0"/>
        <w:spacing w:line="360" w:lineRule="auto"/>
        <w:ind w:firstLineChars="200" w:firstLine="480"/>
        <w:rPr>
          <w:rFonts w:ascii="宋体" w:eastAsia="宋体" w:hAnsi="宋体"/>
          <w:bCs/>
          <w:color w:val="000000"/>
          <w:sz w:val="24"/>
          <w:szCs w:val="24"/>
        </w:rPr>
      </w:pPr>
      <w:r w:rsidRPr="00A00AA1">
        <w:rPr>
          <w:rFonts w:ascii="宋体" w:eastAsia="宋体" w:hAnsi="宋体" w:hint="eastAsia"/>
          <w:bCs/>
          <w:color w:val="000000"/>
          <w:sz w:val="24"/>
          <w:szCs w:val="24"/>
        </w:rPr>
        <w:t>首席合伙人：邱靖之</w:t>
      </w:r>
    </w:p>
    <w:p w:rsidR="00A00AA1" w:rsidRPr="00A00AA1" w:rsidRDefault="00A00AA1" w:rsidP="00A00AA1">
      <w:pPr>
        <w:tabs>
          <w:tab w:val="left" w:pos="840"/>
        </w:tabs>
        <w:adjustRightInd w:val="0"/>
        <w:snapToGrid w:val="0"/>
        <w:spacing w:line="360" w:lineRule="auto"/>
        <w:ind w:firstLineChars="200" w:firstLine="480"/>
        <w:rPr>
          <w:rFonts w:ascii="宋体" w:eastAsia="宋体" w:hAnsi="宋体"/>
          <w:bCs/>
          <w:color w:val="000000"/>
          <w:sz w:val="24"/>
          <w:szCs w:val="24"/>
        </w:rPr>
      </w:pPr>
      <w:r w:rsidRPr="00A00AA1">
        <w:rPr>
          <w:rFonts w:ascii="宋体" w:eastAsia="宋体" w:hAnsi="宋体" w:hint="eastAsia"/>
          <w:bCs/>
          <w:color w:val="000000"/>
          <w:sz w:val="24"/>
          <w:szCs w:val="24"/>
        </w:rPr>
        <w:t>住所：北京市海淀区车公庄西路1</w:t>
      </w:r>
      <w:r w:rsidRPr="00A00AA1">
        <w:rPr>
          <w:rFonts w:ascii="宋体" w:eastAsia="宋体" w:hAnsi="宋体"/>
          <w:bCs/>
          <w:color w:val="000000"/>
          <w:sz w:val="24"/>
          <w:szCs w:val="24"/>
        </w:rPr>
        <w:t>9</w:t>
      </w:r>
      <w:r w:rsidRPr="00A00AA1">
        <w:rPr>
          <w:rFonts w:ascii="宋体" w:eastAsia="宋体" w:hAnsi="宋体" w:hint="eastAsia"/>
          <w:bCs/>
          <w:color w:val="000000"/>
          <w:sz w:val="24"/>
          <w:szCs w:val="24"/>
        </w:rPr>
        <w:t>号6</w:t>
      </w:r>
      <w:r w:rsidRPr="00A00AA1">
        <w:rPr>
          <w:rFonts w:ascii="宋体" w:eastAsia="宋体" w:hAnsi="宋体"/>
          <w:bCs/>
          <w:color w:val="000000"/>
          <w:sz w:val="24"/>
          <w:szCs w:val="24"/>
        </w:rPr>
        <w:t>8</w:t>
      </w:r>
      <w:r w:rsidRPr="00A00AA1">
        <w:rPr>
          <w:rFonts w:ascii="宋体" w:eastAsia="宋体" w:hAnsi="宋体" w:hint="eastAsia"/>
          <w:bCs/>
          <w:color w:val="000000"/>
          <w:sz w:val="24"/>
          <w:szCs w:val="24"/>
        </w:rPr>
        <w:t>号楼A</w:t>
      </w:r>
      <w:r w:rsidRPr="00A00AA1">
        <w:rPr>
          <w:rFonts w:ascii="宋体" w:eastAsia="宋体" w:hAnsi="宋体"/>
          <w:bCs/>
          <w:color w:val="000000"/>
          <w:sz w:val="24"/>
          <w:szCs w:val="24"/>
        </w:rPr>
        <w:t>-1</w:t>
      </w:r>
      <w:r w:rsidRPr="00A00AA1">
        <w:rPr>
          <w:rFonts w:ascii="宋体" w:eastAsia="宋体" w:hAnsi="宋体" w:hint="eastAsia"/>
          <w:bCs/>
          <w:color w:val="000000"/>
          <w:sz w:val="24"/>
          <w:szCs w:val="24"/>
        </w:rPr>
        <w:t>和A</w:t>
      </w:r>
      <w:r w:rsidRPr="00A00AA1">
        <w:rPr>
          <w:rFonts w:ascii="宋体" w:eastAsia="宋体" w:hAnsi="宋体"/>
          <w:bCs/>
          <w:color w:val="000000"/>
          <w:sz w:val="24"/>
          <w:szCs w:val="24"/>
        </w:rPr>
        <w:t>-5</w:t>
      </w:r>
      <w:r w:rsidRPr="00A00AA1">
        <w:rPr>
          <w:rFonts w:ascii="宋体" w:eastAsia="宋体" w:hAnsi="宋体" w:hint="eastAsia"/>
          <w:bCs/>
          <w:color w:val="000000"/>
          <w:sz w:val="24"/>
          <w:szCs w:val="24"/>
        </w:rPr>
        <w:t>区域</w:t>
      </w:r>
    </w:p>
    <w:p w:rsidR="00A00AA1" w:rsidRPr="00A00AA1" w:rsidRDefault="00A00AA1" w:rsidP="00A00AA1">
      <w:pPr>
        <w:tabs>
          <w:tab w:val="left" w:pos="840"/>
        </w:tabs>
        <w:adjustRightInd w:val="0"/>
        <w:snapToGrid w:val="0"/>
        <w:spacing w:line="360" w:lineRule="auto"/>
        <w:ind w:firstLineChars="200" w:firstLine="480"/>
        <w:rPr>
          <w:rFonts w:ascii="宋体" w:eastAsia="宋体" w:hAnsi="宋体"/>
          <w:bCs/>
          <w:color w:val="000000"/>
          <w:sz w:val="24"/>
          <w:szCs w:val="24"/>
        </w:rPr>
      </w:pPr>
      <w:r w:rsidRPr="00A00AA1">
        <w:rPr>
          <w:rFonts w:ascii="宋体" w:eastAsia="宋体" w:hAnsi="宋体" w:hint="eastAsia"/>
          <w:bCs/>
          <w:color w:val="000000"/>
          <w:sz w:val="24"/>
          <w:szCs w:val="24"/>
        </w:rPr>
        <w:t>办公地址：北京市海淀区车公庄西路19号68号楼A-1和A-5区域</w:t>
      </w:r>
    </w:p>
    <w:p w:rsidR="00A00AA1" w:rsidRPr="00A00AA1" w:rsidRDefault="00A00AA1" w:rsidP="00A00AA1">
      <w:pPr>
        <w:tabs>
          <w:tab w:val="left" w:pos="840"/>
        </w:tabs>
        <w:adjustRightInd w:val="0"/>
        <w:snapToGrid w:val="0"/>
        <w:spacing w:line="360" w:lineRule="auto"/>
        <w:ind w:firstLineChars="200" w:firstLine="480"/>
        <w:rPr>
          <w:rFonts w:ascii="宋体" w:eastAsia="宋体" w:hAnsi="宋体"/>
          <w:bCs/>
          <w:color w:val="000000"/>
          <w:sz w:val="24"/>
          <w:szCs w:val="24"/>
        </w:rPr>
      </w:pPr>
      <w:r w:rsidRPr="00A00AA1">
        <w:rPr>
          <w:rFonts w:ascii="宋体" w:eastAsia="宋体" w:hAnsi="宋体" w:hint="eastAsia"/>
          <w:bCs/>
          <w:color w:val="000000"/>
          <w:sz w:val="24"/>
          <w:szCs w:val="24"/>
        </w:rPr>
        <w:lastRenderedPageBreak/>
        <w:t>邮政编码：100</w:t>
      </w:r>
      <w:r w:rsidRPr="00A00AA1">
        <w:rPr>
          <w:rFonts w:ascii="宋体" w:eastAsia="宋体" w:hAnsi="宋体"/>
          <w:bCs/>
          <w:color w:val="000000"/>
          <w:sz w:val="24"/>
          <w:szCs w:val="24"/>
        </w:rPr>
        <w:t>048</w:t>
      </w:r>
    </w:p>
    <w:p w:rsidR="00A00AA1" w:rsidRPr="00A00AA1" w:rsidRDefault="00A00AA1" w:rsidP="00A00AA1">
      <w:pPr>
        <w:tabs>
          <w:tab w:val="left" w:pos="840"/>
        </w:tabs>
        <w:adjustRightInd w:val="0"/>
        <w:snapToGrid w:val="0"/>
        <w:spacing w:line="360" w:lineRule="auto"/>
        <w:ind w:firstLineChars="200" w:firstLine="480"/>
        <w:rPr>
          <w:rFonts w:ascii="宋体" w:eastAsia="宋体" w:hAnsi="宋体"/>
          <w:bCs/>
          <w:color w:val="000000"/>
          <w:sz w:val="24"/>
          <w:szCs w:val="24"/>
        </w:rPr>
      </w:pPr>
      <w:r w:rsidRPr="00A00AA1">
        <w:rPr>
          <w:rFonts w:ascii="宋体" w:eastAsia="宋体" w:hAnsi="宋体" w:hint="eastAsia"/>
          <w:bCs/>
          <w:color w:val="000000"/>
          <w:sz w:val="24"/>
          <w:szCs w:val="24"/>
        </w:rPr>
        <w:t>公司电话：（010）8</w:t>
      </w:r>
      <w:r w:rsidRPr="00A00AA1">
        <w:rPr>
          <w:rFonts w:ascii="宋体" w:eastAsia="宋体" w:hAnsi="宋体"/>
          <w:bCs/>
          <w:color w:val="000000"/>
          <w:sz w:val="24"/>
          <w:szCs w:val="24"/>
        </w:rPr>
        <w:t>8827799</w:t>
      </w:r>
    </w:p>
    <w:p w:rsidR="00A00AA1" w:rsidRPr="00A00AA1" w:rsidRDefault="00A00AA1" w:rsidP="00A00AA1">
      <w:pPr>
        <w:tabs>
          <w:tab w:val="left" w:pos="840"/>
        </w:tabs>
        <w:adjustRightInd w:val="0"/>
        <w:snapToGrid w:val="0"/>
        <w:spacing w:line="360" w:lineRule="auto"/>
        <w:ind w:firstLineChars="200" w:firstLine="480"/>
        <w:rPr>
          <w:rFonts w:ascii="宋体" w:eastAsia="宋体" w:hAnsi="宋体"/>
          <w:bCs/>
          <w:color w:val="000000"/>
          <w:sz w:val="24"/>
          <w:szCs w:val="24"/>
        </w:rPr>
      </w:pPr>
      <w:r w:rsidRPr="00A00AA1">
        <w:rPr>
          <w:rFonts w:ascii="宋体" w:eastAsia="宋体" w:hAnsi="宋体" w:hint="eastAsia"/>
          <w:bCs/>
          <w:color w:val="000000"/>
          <w:sz w:val="24"/>
          <w:szCs w:val="24"/>
        </w:rPr>
        <w:t>公司传真：（010）</w:t>
      </w:r>
      <w:r w:rsidRPr="00A00AA1">
        <w:rPr>
          <w:rFonts w:ascii="宋体" w:eastAsia="宋体" w:hAnsi="宋体"/>
          <w:bCs/>
          <w:color w:val="000000"/>
          <w:sz w:val="24"/>
          <w:szCs w:val="24"/>
        </w:rPr>
        <w:t>88018737</w:t>
      </w:r>
    </w:p>
    <w:p w:rsidR="00A00AA1" w:rsidRPr="00A00AA1" w:rsidRDefault="00A00AA1" w:rsidP="00A00AA1">
      <w:pPr>
        <w:tabs>
          <w:tab w:val="left" w:pos="840"/>
        </w:tabs>
        <w:adjustRightInd w:val="0"/>
        <w:snapToGrid w:val="0"/>
        <w:spacing w:line="360" w:lineRule="auto"/>
        <w:ind w:firstLineChars="200" w:firstLine="480"/>
        <w:rPr>
          <w:rFonts w:ascii="宋体" w:eastAsia="宋体" w:hAnsi="宋体"/>
          <w:bCs/>
          <w:color w:val="000000"/>
          <w:sz w:val="24"/>
          <w:szCs w:val="24"/>
        </w:rPr>
      </w:pPr>
      <w:r w:rsidRPr="00A00AA1">
        <w:rPr>
          <w:rFonts w:ascii="宋体" w:eastAsia="宋体" w:hAnsi="宋体" w:hint="eastAsia"/>
          <w:bCs/>
          <w:color w:val="000000"/>
          <w:sz w:val="24"/>
          <w:szCs w:val="24"/>
        </w:rPr>
        <w:t>联系人：</w:t>
      </w:r>
      <w:proofErr w:type="gramStart"/>
      <w:r w:rsidRPr="00A00AA1">
        <w:rPr>
          <w:rFonts w:ascii="宋体" w:eastAsia="宋体" w:hAnsi="宋体" w:hint="eastAsia"/>
          <w:bCs/>
          <w:color w:val="000000"/>
          <w:sz w:val="24"/>
          <w:szCs w:val="24"/>
        </w:rPr>
        <w:t>丁启新</w:t>
      </w:r>
      <w:proofErr w:type="gramEnd"/>
    </w:p>
    <w:p w:rsidR="00A00AA1" w:rsidRDefault="00A00AA1" w:rsidP="00A00AA1">
      <w:pPr>
        <w:spacing w:line="360" w:lineRule="auto"/>
        <w:ind w:firstLineChars="200" w:firstLine="480"/>
        <w:rPr>
          <w:rFonts w:ascii="宋体" w:eastAsia="宋体" w:hAnsi="宋体"/>
          <w:bCs/>
          <w:color w:val="000000"/>
          <w:sz w:val="24"/>
          <w:szCs w:val="24"/>
        </w:rPr>
        <w:sectPr w:rsidR="00A00AA1">
          <w:pgSz w:w="11900" w:h="16838"/>
          <w:pgMar w:top="854" w:right="1440" w:bottom="647" w:left="1440" w:header="0" w:footer="0" w:gutter="0"/>
          <w:cols w:space="720" w:equalWidth="0">
            <w:col w:w="9026"/>
          </w:cols>
        </w:sectPr>
      </w:pPr>
      <w:r w:rsidRPr="00A00AA1">
        <w:rPr>
          <w:rFonts w:ascii="宋体" w:eastAsia="宋体" w:hAnsi="宋体" w:hint="eastAsia"/>
          <w:bCs/>
          <w:color w:val="000000"/>
          <w:sz w:val="24"/>
          <w:szCs w:val="24"/>
        </w:rPr>
        <w:t>经办会计师：</w:t>
      </w:r>
      <w:proofErr w:type="gramStart"/>
      <w:r w:rsidRPr="00A00AA1">
        <w:rPr>
          <w:rFonts w:ascii="宋体" w:eastAsia="宋体" w:hAnsi="宋体" w:hint="eastAsia"/>
          <w:bCs/>
          <w:color w:val="000000"/>
          <w:sz w:val="24"/>
          <w:szCs w:val="24"/>
        </w:rPr>
        <w:t>丁启新</w:t>
      </w:r>
      <w:proofErr w:type="gramEnd"/>
      <w:r w:rsidRPr="00A00AA1">
        <w:rPr>
          <w:rFonts w:ascii="宋体" w:eastAsia="宋体" w:hAnsi="宋体" w:hint="eastAsia"/>
          <w:bCs/>
          <w:color w:val="000000"/>
          <w:sz w:val="24"/>
          <w:szCs w:val="24"/>
        </w:rPr>
        <w:t>、户永红</w:t>
      </w:r>
    </w:p>
    <w:p w:rsidR="00B261FA" w:rsidRPr="00A00AA1" w:rsidRDefault="00B261FA" w:rsidP="00A00AA1">
      <w:pPr>
        <w:spacing w:line="360" w:lineRule="auto"/>
        <w:ind w:firstLineChars="200" w:firstLine="480"/>
        <w:rPr>
          <w:rFonts w:ascii="宋体" w:eastAsia="宋体" w:hAnsi="宋体"/>
          <w:bCs/>
          <w:sz w:val="24"/>
          <w:szCs w:val="24"/>
        </w:rPr>
        <w:sectPr w:rsidR="00B261FA" w:rsidRPr="00A00AA1">
          <w:pgSz w:w="11900" w:h="16838"/>
          <w:pgMar w:top="854" w:right="1440" w:bottom="647" w:left="1440" w:header="0" w:footer="0" w:gutter="0"/>
          <w:cols w:space="720" w:equalWidth="0">
            <w:col w:w="9026"/>
          </w:cols>
        </w:sectPr>
      </w:pPr>
    </w:p>
    <w:p w:rsidR="00B261FA" w:rsidRDefault="00B261FA">
      <w:pPr>
        <w:spacing w:line="360" w:lineRule="auto"/>
        <w:ind w:firstLineChars="200" w:firstLine="440"/>
        <w:rPr>
          <w:rFonts w:eastAsia="宋体"/>
        </w:rPr>
        <w:sectPr w:rsidR="00B261FA">
          <w:type w:val="continuous"/>
          <w:pgSz w:w="11900" w:h="16838"/>
          <w:pgMar w:top="854" w:right="1440" w:bottom="647" w:left="1440" w:header="0" w:footer="0" w:gutter="0"/>
          <w:cols w:space="720" w:equalWidth="0">
            <w:col w:w="9026"/>
          </w:cols>
        </w:sectPr>
      </w:pPr>
    </w:p>
    <w:p w:rsidR="00B261FA" w:rsidRDefault="00A00AA1">
      <w:pPr>
        <w:pStyle w:val="2"/>
        <w:rPr>
          <w:rFonts w:ascii="Times New Roman" w:hAnsi="Times New Roman" w:cs="Times New Roman"/>
        </w:rPr>
      </w:pPr>
      <w:bookmarkStart w:id="25" w:name="page23"/>
      <w:bookmarkStart w:id="26" w:name="_Toc76483182"/>
      <w:bookmarkEnd w:id="25"/>
      <w:r>
        <w:rPr>
          <w:rFonts w:ascii="Times New Roman" w:hAnsi="Times New Roman" w:cs="Times New Roman"/>
        </w:rPr>
        <w:lastRenderedPageBreak/>
        <w:t>第六部分</w:t>
      </w:r>
      <w:r>
        <w:rPr>
          <w:rFonts w:ascii="Times New Roman" w:hAnsi="Times New Roman" w:cs="Times New Roman"/>
        </w:rPr>
        <w:tab/>
      </w:r>
      <w:r>
        <w:rPr>
          <w:rFonts w:ascii="Times New Roman" w:hAnsi="Times New Roman" w:cs="Times New Roman"/>
        </w:rPr>
        <w:t>基金的募集</w:t>
      </w:r>
      <w:bookmarkEnd w:id="26"/>
    </w:p>
    <w:p w:rsidR="00B261FA" w:rsidRDefault="00A00AA1">
      <w:pPr>
        <w:spacing w:line="360" w:lineRule="auto"/>
        <w:ind w:firstLineChars="200" w:firstLine="480"/>
        <w:rPr>
          <w:rFonts w:eastAsia="宋体"/>
          <w:bCs/>
          <w:sz w:val="24"/>
        </w:rPr>
      </w:pPr>
      <w:r>
        <w:rPr>
          <w:rFonts w:eastAsia="宋体"/>
          <w:bCs/>
          <w:sz w:val="24"/>
        </w:rPr>
        <w:t>本基金由基金管理人依照《基金法》、《运作办法》、《销售办法》、《流动性风险管理规定》、基金合同及其他有关规定，并经中国证监会</w:t>
      </w:r>
      <w:r>
        <w:rPr>
          <w:rFonts w:eastAsia="宋体"/>
          <w:bCs/>
          <w:sz w:val="24"/>
        </w:rPr>
        <w:t>2020</w:t>
      </w:r>
      <w:r>
        <w:rPr>
          <w:rFonts w:eastAsia="宋体"/>
          <w:bCs/>
          <w:sz w:val="24"/>
        </w:rPr>
        <w:t>年</w:t>
      </w:r>
      <w:r>
        <w:rPr>
          <w:rFonts w:eastAsia="宋体"/>
          <w:bCs/>
          <w:sz w:val="24"/>
        </w:rPr>
        <w:t>3</w:t>
      </w:r>
      <w:r>
        <w:rPr>
          <w:rFonts w:eastAsia="宋体"/>
          <w:bCs/>
          <w:sz w:val="24"/>
        </w:rPr>
        <w:t>月</w:t>
      </w:r>
      <w:r>
        <w:rPr>
          <w:rFonts w:eastAsia="宋体"/>
          <w:bCs/>
          <w:sz w:val="24"/>
        </w:rPr>
        <w:t>10</w:t>
      </w:r>
      <w:r>
        <w:rPr>
          <w:rFonts w:eastAsia="宋体"/>
          <w:bCs/>
          <w:sz w:val="24"/>
        </w:rPr>
        <w:t>日证监许可【</w:t>
      </w:r>
      <w:r>
        <w:rPr>
          <w:rFonts w:eastAsia="宋体"/>
          <w:bCs/>
          <w:sz w:val="24"/>
        </w:rPr>
        <w:t>2020</w:t>
      </w:r>
      <w:r>
        <w:rPr>
          <w:rFonts w:eastAsia="宋体"/>
          <w:bCs/>
          <w:sz w:val="24"/>
        </w:rPr>
        <w:t>】</w:t>
      </w:r>
      <w:r>
        <w:rPr>
          <w:rFonts w:eastAsia="宋体"/>
          <w:bCs/>
          <w:sz w:val="24"/>
        </w:rPr>
        <w:t>400</w:t>
      </w:r>
      <w:r>
        <w:rPr>
          <w:rFonts w:eastAsia="宋体"/>
          <w:bCs/>
          <w:sz w:val="24"/>
        </w:rPr>
        <w:t>号</w:t>
      </w:r>
      <w:proofErr w:type="gramStart"/>
      <w:r>
        <w:rPr>
          <w:rFonts w:eastAsia="宋体"/>
          <w:bCs/>
          <w:sz w:val="24"/>
        </w:rPr>
        <w:t>文注册</w:t>
      </w:r>
      <w:proofErr w:type="gramEnd"/>
      <w:r>
        <w:rPr>
          <w:rFonts w:eastAsia="宋体"/>
          <w:bCs/>
          <w:sz w:val="24"/>
        </w:rPr>
        <w:t>募集。</w:t>
      </w:r>
    </w:p>
    <w:p w:rsidR="00B261FA" w:rsidRDefault="00A00AA1">
      <w:pPr>
        <w:spacing w:line="360" w:lineRule="auto"/>
        <w:ind w:firstLineChars="200" w:firstLine="480"/>
        <w:rPr>
          <w:rFonts w:eastAsia="宋体"/>
          <w:bCs/>
          <w:sz w:val="24"/>
        </w:rPr>
      </w:pPr>
      <w:r>
        <w:rPr>
          <w:rFonts w:eastAsia="宋体" w:hint="eastAsia"/>
          <w:bCs/>
          <w:sz w:val="24"/>
        </w:rPr>
        <w:t>一、基金运作方式</w:t>
      </w:r>
      <w:r>
        <w:rPr>
          <w:rFonts w:eastAsia="宋体" w:hint="eastAsia"/>
          <w:bCs/>
          <w:sz w:val="24"/>
        </w:rPr>
        <w:t xml:space="preserve"> </w:t>
      </w:r>
    </w:p>
    <w:p w:rsidR="00B261FA" w:rsidRDefault="00A00AA1">
      <w:pPr>
        <w:spacing w:line="360" w:lineRule="auto"/>
        <w:ind w:firstLineChars="200" w:firstLine="480"/>
        <w:rPr>
          <w:rFonts w:eastAsia="宋体"/>
          <w:bCs/>
          <w:sz w:val="24"/>
        </w:rPr>
      </w:pPr>
      <w:r>
        <w:rPr>
          <w:rFonts w:eastAsia="宋体" w:hint="eastAsia"/>
          <w:bCs/>
          <w:sz w:val="24"/>
        </w:rPr>
        <w:t>定期开放式</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、基金的封闭期</w:t>
      </w:r>
      <w:r>
        <w:rPr>
          <w:rFonts w:eastAsia="宋体"/>
          <w:bCs/>
          <w:sz w:val="24"/>
        </w:rPr>
        <w:t xml:space="preserve"> </w:t>
      </w:r>
    </w:p>
    <w:p w:rsidR="00B261FA" w:rsidRDefault="00A00AA1">
      <w:pPr>
        <w:spacing w:line="360" w:lineRule="auto"/>
        <w:ind w:firstLineChars="200" w:firstLine="480"/>
        <w:rPr>
          <w:rFonts w:eastAsia="宋体"/>
          <w:bCs/>
          <w:sz w:val="24"/>
        </w:rPr>
      </w:pPr>
      <w:r>
        <w:rPr>
          <w:rFonts w:eastAsia="宋体"/>
          <w:bCs/>
          <w:sz w:val="24"/>
        </w:rPr>
        <w:t>本基金的封闭期为自《基金合同》生效之日起（包括《基金合同》生效之日）或自每一开放期结束之日次日起（包括该日）至该封闭期首日的</w:t>
      </w:r>
      <w:r>
        <w:rPr>
          <w:rFonts w:eastAsia="宋体"/>
          <w:bCs/>
          <w:sz w:val="24"/>
        </w:rPr>
        <w:t>3</w:t>
      </w:r>
      <w:r>
        <w:rPr>
          <w:rFonts w:eastAsia="宋体"/>
          <w:bCs/>
          <w:sz w:val="24"/>
        </w:rPr>
        <w:t>年对日的前一日止。本基金的首个封闭期为自《基金合同》生效之日起（包括《基金合同》生效之日）至《基金合同》生效日的</w:t>
      </w:r>
      <w:r>
        <w:rPr>
          <w:rFonts w:eastAsia="宋体"/>
          <w:bCs/>
          <w:sz w:val="24"/>
        </w:rPr>
        <w:t>3</w:t>
      </w:r>
      <w:r>
        <w:rPr>
          <w:rFonts w:eastAsia="宋体"/>
          <w:bCs/>
          <w:sz w:val="24"/>
        </w:rPr>
        <w:t>年对日的前一日止。第二个封闭期为首个开放期结束之日次日起（包括该日）至</w:t>
      </w:r>
      <w:r>
        <w:rPr>
          <w:rFonts w:eastAsia="宋体"/>
          <w:bCs/>
          <w:sz w:val="24"/>
        </w:rPr>
        <w:t>3</w:t>
      </w:r>
      <w:r>
        <w:rPr>
          <w:rFonts w:eastAsia="宋体"/>
          <w:bCs/>
          <w:sz w:val="24"/>
        </w:rPr>
        <w:t>年对日的前一日止，以此类推。本基金封闭期内不办理申购与赎回业务，也不上市交易。</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、基金的开放期</w:t>
      </w:r>
      <w:r>
        <w:rPr>
          <w:rFonts w:eastAsia="宋体"/>
          <w:bCs/>
          <w:sz w:val="24"/>
        </w:rPr>
        <w:t xml:space="preserve"> </w:t>
      </w:r>
    </w:p>
    <w:p w:rsidR="00B261FA" w:rsidRDefault="00A00AA1">
      <w:pPr>
        <w:spacing w:line="360" w:lineRule="auto"/>
        <w:ind w:firstLineChars="200" w:firstLine="480"/>
        <w:rPr>
          <w:rFonts w:eastAsia="宋体"/>
          <w:bCs/>
          <w:sz w:val="24"/>
        </w:rPr>
      </w:pPr>
      <w:r>
        <w:rPr>
          <w:rFonts w:eastAsia="宋体"/>
          <w:bCs/>
          <w:sz w:val="24"/>
        </w:rPr>
        <w:t>本基金自每个封闭期结束之后第一个工作日起进入开放期，期间可以办理申购与赎回业务。本基金每个开放期最长不超过</w:t>
      </w:r>
      <w:r>
        <w:rPr>
          <w:rFonts w:eastAsia="宋体"/>
          <w:bCs/>
          <w:sz w:val="24"/>
        </w:rPr>
        <w:t>20</w:t>
      </w:r>
      <w:r>
        <w:rPr>
          <w:rFonts w:eastAsia="宋体"/>
          <w:bCs/>
          <w:sz w:val="24"/>
        </w:rPr>
        <w:t>个工作日，最短不少于</w:t>
      </w:r>
      <w:r>
        <w:rPr>
          <w:rFonts w:eastAsia="宋体"/>
          <w:bCs/>
          <w:sz w:val="24"/>
        </w:rPr>
        <w:t>5</w:t>
      </w:r>
      <w:r>
        <w:rPr>
          <w:rFonts w:eastAsia="宋体"/>
          <w:bCs/>
          <w:sz w:val="24"/>
        </w:rPr>
        <w:t>个工作日，开放期的具体时间由基金管理人在开放期前依照《信息披露办法》的有关规定在</w:t>
      </w:r>
      <w:r>
        <w:rPr>
          <w:rFonts w:eastAsia="宋体" w:hint="eastAsia"/>
          <w:bCs/>
          <w:sz w:val="24"/>
        </w:rPr>
        <w:t>规定媒介</w:t>
      </w:r>
      <w:r>
        <w:rPr>
          <w:rFonts w:eastAsia="宋体"/>
          <w:bCs/>
          <w:sz w:val="24"/>
        </w:rPr>
        <w:t>上予以公告。本基金的开放日为在开放期内销售机构办理本基金份额申购、赎回等业务的工作日。如每个封闭期结束后或在开放期内发生不可抗力或其他情形致使基金无法按时开放申购或赎回业务，或依据《基金合同》需暂停申购或赎回业务的，开放</w:t>
      </w:r>
      <w:proofErr w:type="gramStart"/>
      <w:r>
        <w:rPr>
          <w:rFonts w:eastAsia="宋体"/>
          <w:bCs/>
          <w:sz w:val="24"/>
        </w:rPr>
        <w:t>期时间</w:t>
      </w:r>
      <w:proofErr w:type="gramEnd"/>
      <w:r>
        <w:rPr>
          <w:rFonts w:eastAsia="宋体"/>
          <w:bCs/>
          <w:sz w:val="24"/>
        </w:rPr>
        <w:t>相应顺延，直至满足开放期的时间要求，具体时间以基金管理人届时的公告为准。</w:t>
      </w:r>
    </w:p>
    <w:p w:rsidR="00B261FA" w:rsidRDefault="00A00AA1">
      <w:pPr>
        <w:spacing w:line="360" w:lineRule="auto"/>
        <w:ind w:firstLineChars="200" w:firstLine="480"/>
        <w:rPr>
          <w:rFonts w:eastAsia="宋体"/>
          <w:bCs/>
          <w:sz w:val="24"/>
        </w:rPr>
      </w:pPr>
      <w:r>
        <w:rPr>
          <w:rFonts w:eastAsia="宋体" w:hint="eastAsia"/>
          <w:bCs/>
          <w:sz w:val="24"/>
        </w:rPr>
        <w:t>二、基金类型</w:t>
      </w:r>
    </w:p>
    <w:p w:rsidR="00B261FA" w:rsidRDefault="00A00AA1">
      <w:pPr>
        <w:spacing w:line="360" w:lineRule="auto"/>
        <w:ind w:firstLineChars="200" w:firstLine="480"/>
        <w:rPr>
          <w:rFonts w:eastAsia="宋体"/>
          <w:bCs/>
          <w:sz w:val="24"/>
        </w:rPr>
      </w:pPr>
      <w:r>
        <w:rPr>
          <w:rFonts w:eastAsia="宋体" w:hint="eastAsia"/>
          <w:bCs/>
          <w:sz w:val="24"/>
        </w:rPr>
        <w:t>债券型证券投资基金</w:t>
      </w:r>
    </w:p>
    <w:p w:rsidR="00B261FA" w:rsidRDefault="00A00AA1">
      <w:pPr>
        <w:spacing w:line="360" w:lineRule="auto"/>
        <w:ind w:firstLineChars="200" w:firstLine="480"/>
        <w:rPr>
          <w:rFonts w:eastAsia="宋体"/>
          <w:bCs/>
          <w:sz w:val="24"/>
        </w:rPr>
      </w:pPr>
      <w:r>
        <w:rPr>
          <w:rFonts w:eastAsia="宋体" w:hint="eastAsia"/>
          <w:bCs/>
          <w:sz w:val="24"/>
        </w:rPr>
        <w:t>三、基金存续期限</w:t>
      </w:r>
    </w:p>
    <w:p w:rsidR="00B261FA" w:rsidRDefault="00A00AA1">
      <w:pPr>
        <w:spacing w:line="360" w:lineRule="auto"/>
        <w:ind w:firstLineChars="200" w:firstLine="480"/>
        <w:rPr>
          <w:rFonts w:eastAsia="宋体"/>
          <w:bCs/>
          <w:sz w:val="24"/>
        </w:rPr>
      </w:pPr>
      <w:r>
        <w:rPr>
          <w:rFonts w:eastAsia="宋体" w:hint="eastAsia"/>
          <w:bCs/>
          <w:sz w:val="24"/>
        </w:rPr>
        <w:t>不定期。</w:t>
      </w:r>
    </w:p>
    <w:p w:rsidR="00B261FA" w:rsidRDefault="00A00AA1">
      <w:pPr>
        <w:spacing w:line="360" w:lineRule="auto"/>
        <w:ind w:firstLineChars="200" w:firstLine="480"/>
        <w:rPr>
          <w:rFonts w:eastAsia="宋体"/>
          <w:bCs/>
          <w:sz w:val="24"/>
        </w:rPr>
      </w:pPr>
      <w:r>
        <w:rPr>
          <w:rFonts w:eastAsia="宋体" w:hint="eastAsia"/>
          <w:bCs/>
          <w:sz w:val="24"/>
        </w:rPr>
        <w:t>四、募集期限及募集结果</w:t>
      </w:r>
    </w:p>
    <w:p w:rsidR="00B261FA" w:rsidRDefault="00A00AA1">
      <w:pPr>
        <w:spacing w:line="360" w:lineRule="auto"/>
        <w:ind w:firstLineChars="200" w:firstLine="480"/>
        <w:rPr>
          <w:rFonts w:eastAsia="宋体"/>
          <w:bCs/>
          <w:sz w:val="24"/>
        </w:rPr>
      </w:pPr>
      <w:r>
        <w:rPr>
          <w:rFonts w:eastAsia="宋体" w:hint="eastAsia"/>
          <w:bCs/>
          <w:sz w:val="24"/>
        </w:rPr>
        <w:t>本基金募集期为自</w:t>
      </w:r>
      <w:r>
        <w:rPr>
          <w:rFonts w:eastAsia="宋体" w:hint="eastAsia"/>
          <w:bCs/>
          <w:sz w:val="24"/>
        </w:rPr>
        <w:t xml:space="preserve"> 2020 </w:t>
      </w:r>
      <w:r>
        <w:rPr>
          <w:rFonts w:eastAsia="宋体" w:hint="eastAsia"/>
          <w:bCs/>
          <w:sz w:val="24"/>
        </w:rPr>
        <w:t>年</w:t>
      </w:r>
      <w:r>
        <w:rPr>
          <w:rFonts w:eastAsia="宋体" w:hint="eastAsia"/>
          <w:bCs/>
          <w:sz w:val="24"/>
        </w:rPr>
        <w:t xml:space="preserve"> 7 </w:t>
      </w:r>
      <w:r>
        <w:rPr>
          <w:rFonts w:eastAsia="宋体" w:hint="eastAsia"/>
          <w:bCs/>
          <w:sz w:val="24"/>
        </w:rPr>
        <w:t>月</w:t>
      </w:r>
      <w:r>
        <w:rPr>
          <w:rFonts w:eastAsia="宋体" w:hint="eastAsia"/>
          <w:bCs/>
          <w:sz w:val="24"/>
        </w:rPr>
        <w:t xml:space="preserve"> 16 </w:t>
      </w:r>
      <w:r>
        <w:rPr>
          <w:rFonts w:eastAsia="宋体" w:hint="eastAsia"/>
          <w:bCs/>
          <w:sz w:val="24"/>
        </w:rPr>
        <w:t>日至</w:t>
      </w:r>
      <w:r>
        <w:rPr>
          <w:rFonts w:eastAsia="宋体" w:hint="eastAsia"/>
          <w:bCs/>
          <w:sz w:val="24"/>
        </w:rPr>
        <w:t xml:space="preserve"> 2020 </w:t>
      </w:r>
      <w:r>
        <w:rPr>
          <w:rFonts w:eastAsia="宋体" w:hint="eastAsia"/>
          <w:bCs/>
          <w:sz w:val="24"/>
        </w:rPr>
        <w:t>年</w:t>
      </w:r>
      <w:r>
        <w:rPr>
          <w:rFonts w:eastAsia="宋体" w:hint="eastAsia"/>
          <w:bCs/>
          <w:sz w:val="24"/>
        </w:rPr>
        <w:t xml:space="preserve"> 7 </w:t>
      </w:r>
      <w:r>
        <w:rPr>
          <w:rFonts w:eastAsia="宋体" w:hint="eastAsia"/>
          <w:bCs/>
          <w:sz w:val="24"/>
        </w:rPr>
        <w:t>月</w:t>
      </w:r>
      <w:r>
        <w:rPr>
          <w:rFonts w:eastAsia="宋体" w:hint="eastAsia"/>
          <w:bCs/>
          <w:sz w:val="24"/>
        </w:rPr>
        <w:t xml:space="preserve"> 20 </w:t>
      </w:r>
      <w:r>
        <w:rPr>
          <w:rFonts w:eastAsia="宋体" w:hint="eastAsia"/>
          <w:bCs/>
          <w:sz w:val="24"/>
        </w:rPr>
        <w:t>日止。经毕马威华</w:t>
      </w:r>
      <w:proofErr w:type="gramStart"/>
      <w:r>
        <w:rPr>
          <w:rFonts w:eastAsia="宋体" w:hint="eastAsia"/>
          <w:bCs/>
          <w:sz w:val="24"/>
        </w:rPr>
        <w:t>振</w:t>
      </w:r>
      <w:proofErr w:type="gramEnd"/>
      <w:r>
        <w:rPr>
          <w:rFonts w:eastAsia="宋体" w:hint="eastAsia"/>
          <w:bCs/>
          <w:sz w:val="24"/>
        </w:rPr>
        <w:t>会计师事务所（特殊普通合伙）验资，按照每份基金份额面值人民币</w:t>
      </w:r>
      <w:r>
        <w:rPr>
          <w:rFonts w:eastAsia="宋体" w:hint="eastAsia"/>
          <w:bCs/>
          <w:sz w:val="24"/>
        </w:rPr>
        <w:t>1.00</w:t>
      </w:r>
      <w:r>
        <w:rPr>
          <w:rFonts w:eastAsia="宋体" w:hint="eastAsia"/>
          <w:bCs/>
          <w:sz w:val="24"/>
        </w:rPr>
        <w:t>元计算，基金募集期共募集</w:t>
      </w:r>
      <w:r>
        <w:rPr>
          <w:rFonts w:eastAsia="宋体" w:hint="eastAsia"/>
          <w:bCs/>
          <w:sz w:val="24"/>
        </w:rPr>
        <w:t xml:space="preserve">1,009,999,350.04 </w:t>
      </w:r>
      <w:r>
        <w:rPr>
          <w:rFonts w:eastAsia="宋体" w:hint="eastAsia"/>
          <w:bCs/>
          <w:sz w:val="24"/>
        </w:rPr>
        <w:t>份基金份额（其中包括利息转份额</w:t>
      </w:r>
      <w:r>
        <w:rPr>
          <w:rFonts w:eastAsia="宋体" w:hint="eastAsia"/>
          <w:bCs/>
          <w:sz w:val="24"/>
        </w:rPr>
        <w:t>55,256.93</w:t>
      </w:r>
      <w:r>
        <w:rPr>
          <w:rFonts w:eastAsia="宋体" w:hint="eastAsia"/>
          <w:bCs/>
          <w:sz w:val="24"/>
        </w:rPr>
        <w:t>份），有效认购户数为</w:t>
      </w:r>
      <w:r>
        <w:rPr>
          <w:rFonts w:eastAsia="宋体" w:hint="eastAsia"/>
          <w:bCs/>
          <w:sz w:val="24"/>
        </w:rPr>
        <w:t>2</w:t>
      </w:r>
      <w:r>
        <w:rPr>
          <w:rFonts w:eastAsia="宋体" w:hint="eastAsia"/>
          <w:bCs/>
          <w:sz w:val="24"/>
        </w:rPr>
        <w:t>户。</w:t>
      </w:r>
    </w:p>
    <w:p w:rsidR="00B261FA" w:rsidRDefault="00B261FA">
      <w:pPr>
        <w:rPr>
          <w:rFonts w:eastAsia="宋体"/>
        </w:rPr>
        <w:sectPr w:rsidR="00B261FA">
          <w:type w:val="continuous"/>
          <w:pgSz w:w="11900" w:h="16838"/>
          <w:pgMar w:top="854" w:right="1440" w:bottom="647" w:left="1440" w:header="0" w:footer="0" w:gutter="0"/>
          <w:cols w:space="720" w:equalWidth="0">
            <w:col w:w="9026"/>
          </w:cols>
        </w:sectPr>
      </w:pPr>
    </w:p>
    <w:p w:rsidR="00B261FA" w:rsidRDefault="00A00AA1">
      <w:pPr>
        <w:pStyle w:val="2"/>
        <w:rPr>
          <w:rFonts w:ascii="Times New Roman" w:hAnsi="Times New Roman" w:cs="Times New Roman"/>
        </w:rPr>
      </w:pPr>
      <w:bookmarkStart w:id="27" w:name="page27"/>
      <w:bookmarkStart w:id="28" w:name="_Toc76483183"/>
      <w:bookmarkEnd w:id="27"/>
      <w:r>
        <w:rPr>
          <w:rFonts w:ascii="Times New Roman" w:hAnsi="Times New Roman" w:cs="Times New Roman"/>
        </w:rPr>
        <w:lastRenderedPageBreak/>
        <w:t>第七部分</w:t>
      </w:r>
      <w:r>
        <w:rPr>
          <w:rFonts w:ascii="Times New Roman" w:hAnsi="Times New Roman" w:cs="Times New Roman"/>
        </w:rPr>
        <w:tab/>
      </w:r>
      <w:r>
        <w:rPr>
          <w:rFonts w:ascii="Times New Roman" w:hAnsi="Times New Roman" w:cs="Times New Roman"/>
        </w:rPr>
        <w:t>基金合同的生效</w:t>
      </w:r>
      <w:bookmarkEnd w:id="28"/>
    </w:p>
    <w:p w:rsidR="00B261FA" w:rsidRDefault="00A00AA1">
      <w:pPr>
        <w:spacing w:line="360" w:lineRule="auto"/>
        <w:ind w:firstLineChars="200" w:firstLine="480"/>
        <w:rPr>
          <w:rFonts w:eastAsia="宋体"/>
          <w:bCs/>
          <w:sz w:val="24"/>
        </w:rPr>
      </w:pPr>
      <w:r>
        <w:rPr>
          <w:rFonts w:eastAsia="宋体"/>
          <w:bCs/>
          <w:sz w:val="24"/>
        </w:rPr>
        <w:t>根据有关规定，本基金满足基金合同生效条件，基金合同已于</w:t>
      </w:r>
      <w:r>
        <w:rPr>
          <w:rFonts w:eastAsia="宋体"/>
          <w:bCs/>
          <w:sz w:val="24"/>
        </w:rPr>
        <w:t>20</w:t>
      </w:r>
      <w:r>
        <w:rPr>
          <w:rFonts w:eastAsia="宋体" w:hint="eastAsia"/>
          <w:bCs/>
          <w:sz w:val="24"/>
        </w:rPr>
        <w:t>20</w:t>
      </w:r>
      <w:r>
        <w:rPr>
          <w:rFonts w:eastAsia="宋体"/>
          <w:bCs/>
          <w:sz w:val="24"/>
        </w:rPr>
        <w:t>年</w:t>
      </w:r>
      <w:r>
        <w:rPr>
          <w:rFonts w:eastAsia="宋体" w:hint="eastAsia"/>
          <w:bCs/>
          <w:sz w:val="24"/>
        </w:rPr>
        <w:t>7</w:t>
      </w:r>
      <w:r>
        <w:rPr>
          <w:rFonts w:eastAsia="宋体"/>
          <w:bCs/>
          <w:sz w:val="24"/>
        </w:rPr>
        <w:t>月</w:t>
      </w:r>
      <w:r>
        <w:rPr>
          <w:rFonts w:eastAsia="宋体"/>
          <w:bCs/>
          <w:sz w:val="24"/>
        </w:rPr>
        <w:t>2</w:t>
      </w:r>
      <w:r>
        <w:rPr>
          <w:rFonts w:eastAsia="宋体" w:hint="eastAsia"/>
          <w:bCs/>
          <w:sz w:val="24"/>
        </w:rPr>
        <w:t>4</w:t>
      </w:r>
      <w:r>
        <w:rPr>
          <w:rFonts w:eastAsia="宋体"/>
          <w:bCs/>
          <w:sz w:val="24"/>
        </w:rPr>
        <w:t>日正式生效。</w:t>
      </w:r>
    </w:p>
    <w:p w:rsidR="00B261FA" w:rsidRDefault="00A00AA1">
      <w:pPr>
        <w:spacing w:line="360" w:lineRule="auto"/>
        <w:ind w:firstLineChars="200" w:firstLine="480"/>
        <w:rPr>
          <w:rFonts w:eastAsia="宋体"/>
          <w:bCs/>
          <w:sz w:val="24"/>
        </w:rPr>
      </w:pPr>
      <w:r>
        <w:rPr>
          <w:rFonts w:eastAsia="宋体"/>
          <w:bCs/>
          <w:sz w:val="24"/>
        </w:rPr>
        <w:t>自基金合同生效之日起，本基金管理人开始正式管理本基金。</w:t>
      </w:r>
    </w:p>
    <w:p w:rsidR="00B261FA" w:rsidRDefault="00A00AA1">
      <w:pPr>
        <w:spacing w:line="360" w:lineRule="auto"/>
        <w:ind w:firstLineChars="200" w:firstLine="480"/>
        <w:rPr>
          <w:rFonts w:eastAsia="宋体"/>
          <w:bCs/>
          <w:sz w:val="24"/>
        </w:rPr>
      </w:pPr>
      <w:r>
        <w:rPr>
          <w:rFonts w:eastAsia="宋体"/>
          <w:bCs/>
          <w:sz w:val="24"/>
        </w:rPr>
        <w:t>《基金合同》生效日起三年后的对日，</w:t>
      </w:r>
      <w:proofErr w:type="gramStart"/>
      <w:r>
        <w:rPr>
          <w:rFonts w:eastAsia="宋体"/>
          <w:bCs/>
          <w:sz w:val="24"/>
        </w:rPr>
        <w:t>若基金</w:t>
      </w:r>
      <w:proofErr w:type="gramEnd"/>
      <w:r>
        <w:rPr>
          <w:rFonts w:eastAsia="宋体"/>
          <w:bCs/>
          <w:sz w:val="24"/>
        </w:rPr>
        <w:t>资产净值低于两亿元的，《基金合同》自动终止，同时不得通过召开基金份额持有人大会延续基金合同期限。若届时的法律法规或中国证监会规定发生变化，上述终止规定被取消、更改或补充时，则本基金可以参照届时有效的法律法规或中国证监会规定执行。</w:t>
      </w:r>
    </w:p>
    <w:p w:rsidR="00B261FA" w:rsidRDefault="00A00AA1">
      <w:pPr>
        <w:spacing w:line="360" w:lineRule="auto"/>
        <w:ind w:firstLineChars="200" w:firstLine="480"/>
        <w:rPr>
          <w:rFonts w:eastAsia="宋体"/>
          <w:bCs/>
          <w:sz w:val="24"/>
        </w:rPr>
      </w:pPr>
      <w:r>
        <w:rPr>
          <w:rFonts w:eastAsia="宋体"/>
          <w:bCs/>
          <w:sz w:val="24"/>
        </w:rPr>
        <w:t>《基金合同》生效满三年后继续存续的，连续</w:t>
      </w:r>
      <w:r>
        <w:rPr>
          <w:rFonts w:eastAsia="宋体"/>
          <w:bCs/>
          <w:sz w:val="24"/>
        </w:rPr>
        <w:t>20</w:t>
      </w:r>
      <w:r>
        <w:rPr>
          <w:rFonts w:eastAsia="宋体"/>
          <w:bCs/>
          <w:sz w:val="24"/>
        </w:rPr>
        <w:t>个工作日出现基金份额持有人数量不满</w:t>
      </w:r>
      <w:r>
        <w:rPr>
          <w:rFonts w:eastAsia="宋体"/>
          <w:bCs/>
          <w:sz w:val="24"/>
        </w:rPr>
        <w:t>200</w:t>
      </w:r>
      <w:r>
        <w:rPr>
          <w:rFonts w:eastAsia="宋体"/>
          <w:bCs/>
          <w:sz w:val="24"/>
        </w:rPr>
        <w:t>人或者基金资产净值低于</w:t>
      </w:r>
      <w:r>
        <w:rPr>
          <w:rFonts w:eastAsia="宋体"/>
          <w:bCs/>
          <w:sz w:val="24"/>
        </w:rPr>
        <w:t>5000</w:t>
      </w:r>
      <w:r>
        <w:rPr>
          <w:rFonts w:eastAsia="宋体"/>
          <w:bCs/>
          <w:sz w:val="24"/>
        </w:rPr>
        <w:t>万元情形的，基金管理人应当在定期报告中予以披露；连续</w:t>
      </w:r>
      <w:r>
        <w:rPr>
          <w:rFonts w:eastAsia="宋体"/>
          <w:bCs/>
          <w:sz w:val="24"/>
        </w:rPr>
        <w:t>60</w:t>
      </w:r>
      <w:r>
        <w:rPr>
          <w:rFonts w:eastAsia="宋体"/>
          <w:bCs/>
          <w:sz w:val="24"/>
        </w:rPr>
        <w:t>个工作日出现前述情形的，基金管理人应当在</w:t>
      </w:r>
      <w:r>
        <w:rPr>
          <w:rFonts w:eastAsia="宋体"/>
          <w:bCs/>
          <w:sz w:val="24"/>
        </w:rPr>
        <w:t>10</w:t>
      </w:r>
      <w:r>
        <w:rPr>
          <w:rFonts w:eastAsia="宋体"/>
          <w:bCs/>
          <w:sz w:val="24"/>
        </w:rPr>
        <w:t>个工作日内向中国证监会报告并提出解决方案，如持续运作、转换运作方式、与其他基金合并或者终止基金合同等，并在</w:t>
      </w:r>
      <w:r>
        <w:rPr>
          <w:rFonts w:eastAsia="宋体"/>
          <w:bCs/>
          <w:sz w:val="24"/>
        </w:rPr>
        <w:t>6</w:t>
      </w:r>
      <w:r>
        <w:rPr>
          <w:rFonts w:eastAsia="宋体"/>
          <w:bCs/>
          <w:sz w:val="24"/>
        </w:rPr>
        <w:t>个月内召开基金份额持有人大会进行表决。基金暂停运作时，上述连续期间中断，本基金恢复运作后重新开始计算。</w:t>
      </w:r>
    </w:p>
    <w:p w:rsidR="00B261FA" w:rsidRDefault="00A00AA1">
      <w:pPr>
        <w:spacing w:line="360" w:lineRule="auto"/>
        <w:ind w:firstLineChars="200" w:firstLine="480"/>
        <w:rPr>
          <w:rFonts w:eastAsia="宋体"/>
          <w:bCs/>
          <w:sz w:val="24"/>
        </w:rPr>
      </w:pPr>
      <w:r>
        <w:rPr>
          <w:rFonts w:eastAsia="宋体"/>
          <w:bCs/>
          <w:sz w:val="24"/>
        </w:rPr>
        <w:t>法律法规或中国证监会另有规定时，从其规定。</w:t>
      </w:r>
    </w:p>
    <w:p w:rsidR="00B261FA" w:rsidRDefault="00A00AA1">
      <w:pPr>
        <w:rPr>
          <w:rFonts w:eastAsia="宋体"/>
          <w:b/>
          <w:bCs/>
          <w:sz w:val="30"/>
          <w:szCs w:val="32"/>
        </w:rPr>
      </w:pPr>
      <w:r>
        <w:br w:type="page"/>
      </w:r>
    </w:p>
    <w:p w:rsidR="00B261FA" w:rsidRDefault="00A00AA1">
      <w:pPr>
        <w:pStyle w:val="2"/>
        <w:rPr>
          <w:rFonts w:ascii="Times New Roman" w:hAnsi="Times New Roman" w:cs="Times New Roman"/>
        </w:rPr>
      </w:pPr>
      <w:bookmarkStart w:id="29" w:name="_Toc76483184"/>
      <w:r>
        <w:rPr>
          <w:rFonts w:ascii="Times New Roman" w:hAnsi="Times New Roman" w:cs="Times New Roman"/>
        </w:rPr>
        <w:lastRenderedPageBreak/>
        <w:t>第八部分</w:t>
      </w:r>
      <w:r>
        <w:rPr>
          <w:rFonts w:ascii="Times New Roman" w:hAnsi="Times New Roman" w:cs="Times New Roman"/>
        </w:rPr>
        <w:tab/>
      </w:r>
      <w:r>
        <w:rPr>
          <w:rFonts w:ascii="Times New Roman" w:hAnsi="Times New Roman" w:cs="Times New Roman"/>
          <w:sz w:val="32"/>
        </w:rPr>
        <w:t>基金份额的申购和赎回</w:t>
      </w:r>
      <w:bookmarkEnd w:id="29"/>
    </w:p>
    <w:p w:rsidR="00B261FA" w:rsidRDefault="00A00AA1">
      <w:pPr>
        <w:spacing w:line="360" w:lineRule="auto"/>
        <w:ind w:firstLineChars="200" w:firstLine="480"/>
        <w:rPr>
          <w:rFonts w:eastAsia="宋体"/>
          <w:bCs/>
          <w:sz w:val="24"/>
        </w:rPr>
      </w:pPr>
      <w:r>
        <w:rPr>
          <w:rFonts w:eastAsia="宋体"/>
          <w:bCs/>
          <w:sz w:val="24"/>
        </w:rPr>
        <w:t>一、基金份额的封闭期和开放期</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、基金的封闭期</w:t>
      </w:r>
      <w:r>
        <w:rPr>
          <w:rFonts w:eastAsia="宋体"/>
          <w:bCs/>
          <w:sz w:val="24"/>
        </w:rPr>
        <w:t xml:space="preserve"> </w:t>
      </w:r>
    </w:p>
    <w:p w:rsidR="00B261FA" w:rsidRDefault="00A00AA1">
      <w:pPr>
        <w:spacing w:line="360" w:lineRule="auto"/>
        <w:ind w:firstLineChars="200" w:firstLine="480"/>
        <w:rPr>
          <w:rFonts w:eastAsia="宋体"/>
          <w:bCs/>
          <w:sz w:val="24"/>
        </w:rPr>
      </w:pPr>
      <w:r>
        <w:rPr>
          <w:rFonts w:eastAsia="宋体"/>
          <w:bCs/>
          <w:sz w:val="24"/>
        </w:rPr>
        <w:t>本基金的封闭期为自《基金合同》生效之日起（包括《基金合同》生效之日）或自每一开放期结束之日次日起（包括该日）至该封闭期首日的</w:t>
      </w:r>
      <w:r>
        <w:rPr>
          <w:rFonts w:eastAsia="宋体"/>
          <w:bCs/>
          <w:sz w:val="24"/>
        </w:rPr>
        <w:t>3</w:t>
      </w:r>
      <w:r>
        <w:rPr>
          <w:rFonts w:eastAsia="宋体"/>
          <w:bCs/>
          <w:sz w:val="24"/>
        </w:rPr>
        <w:t>年对日的前一日止。本基金的首个封闭期为自《基金合同》生效之日起（包括《基金合同》生效之日）至《基金合同》生效日的</w:t>
      </w:r>
      <w:r>
        <w:rPr>
          <w:rFonts w:eastAsia="宋体"/>
          <w:bCs/>
          <w:sz w:val="24"/>
        </w:rPr>
        <w:t>3</w:t>
      </w:r>
      <w:r>
        <w:rPr>
          <w:rFonts w:eastAsia="宋体"/>
          <w:bCs/>
          <w:sz w:val="24"/>
        </w:rPr>
        <w:t>年对日的前一日止。第二个封闭期为首个开放期结束之日次日起（包括该日）至</w:t>
      </w:r>
      <w:r>
        <w:rPr>
          <w:rFonts w:eastAsia="宋体"/>
          <w:bCs/>
          <w:sz w:val="24"/>
        </w:rPr>
        <w:t>3</w:t>
      </w:r>
      <w:r>
        <w:rPr>
          <w:rFonts w:eastAsia="宋体"/>
          <w:bCs/>
          <w:sz w:val="24"/>
        </w:rPr>
        <w:t>年对日的前一日止，以此类推。本基金封闭期内不办理申购与赎回业务，也不上市交易。</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、基金的开放期</w:t>
      </w:r>
      <w:r>
        <w:rPr>
          <w:rFonts w:eastAsia="宋体"/>
          <w:bCs/>
          <w:sz w:val="24"/>
        </w:rPr>
        <w:t xml:space="preserve"> </w:t>
      </w:r>
    </w:p>
    <w:p w:rsidR="00B261FA" w:rsidRDefault="00A00AA1">
      <w:pPr>
        <w:spacing w:line="360" w:lineRule="auto"/>
        <w:ind w:firstLineChars="200" w:firstLine="480"/>
        <w:rPr>
          <w:rFonts w:eastAsia="宋体"/>
          <w:bCs/>
          <w:sz w:val="24"/>
        </w:rPr>
      </w:pPr>
      <w:r>
        <w:rPr>
          <w:rFonts w:eastAsia="宋体"/>
          <w:bCs/>
          <w:sz w:val="24"/>
        </w:rPr>
        <w:t>本基金自每个封闭期结束之后第一个工作日起进入开放期，期间可以办理申购与赎回业务。本基金每个开放期最长不超过</w:t>
      </w:r>
      <w:r>
        <w:rPr>
          <w:rFonts w:eastAsia="宋体"/>
          <w:bCs/>
          <w:sz w:val="24"/>
        </w:rPr>
        <w:t>20</w:t>
      </w:r>
      <w:r>
        <w:rPr>
          <w:rFonts w:eastAsia="宋体"/>
          <w:bCs/>
          <w:sz w:val="24"/>
        </w:rPr>
        <w:t>个工作日，最短不少于</w:t>
      </w:r>
      <w:r>
        <w:rPr>
          <w:rFonts w:eastAsia="宋体"/>
          <w:bCs/>
          <w:sz w:val="24"/>
        </w:rPr>
        <w:t>5</w:t>
      </w:r>
      <w:r>
        <w:rPr>
          <w:rFonts w:eastAsia="宋体"/>
          <w:bCs/>
          <w:sz w:val="24"/>
        </w:rPr>
        <w:t>个工作日，开放期的具体时间由基金管理人在开放期前依照《信息披露办法》的有关规定在</w:t>
      </w:r>
      <w:r>
        <w:rPr>
          <w:rFonts w:eastAsia="宋体" w:hint="eastAsia"/>
          <w:bCs/>
          <w:sz w:val="24"/>
        </w:rPr>
        <w:t>规定媒介</w:t>
      </w:r>
      <w:r>
        <w:rPr>
          <w:rFonts w:eastAsia="宋体"/>
          <w:bCs/>
          <w:sz w:val="24"/>
        </w:rPr>
        <w:t>上予以公告。本基金的开放日为在开放期内销售机构办理本基金份额申购、赎回等业务的工作日。如每个封闭期结束后或在开放期内发生不可抗力或其他情形致使基金无法按时开放申购或赎回业务，或依据《基金合同》需暂停申购或赎回业务的，开放</w:t>
      </w:r>
      <w:proofErr w:type="gramStart"/>
      <w:r>
        <w:rPr>
          <w:rFonts w:eastAsia="宋体"/>
          <w:bCs/>
          <w:sz w:val="24"/>
        </w:rPr>
        <w:t>期时间</w:t>
      </w:r>
      <w:proofErr w:type="gramEnd"/>
      <w:r>
        <w:rPr>
          <w:rFonts w:eastAsia="宋体"/>
          <w:bCs/>
          <w:sz w:val="24"/>
        </w:rPr>
        <w:t>相应顺延，直至满足开放期的时间要求，具体时间以基金管理人届时的公告为准。</w:t>
      </w:r>
    </w:p>
    <w:p w:rsidR="00B261FA" w:rsidRDefault="00A00AA1">
      <w:pPr>
        <w:spacing w:line="360" w:lineRule="auto"/>
        <w:ind w:firstLineChars="200" w:firstLine="480"/>
        <w:rPr>
          <w:rFonts w:eastAsia="宋体"/>
          <w:bCs/>
          <w:sz w:val="24"/>
        </w:rPr>
      </w:pPr>
      <w:bookmarkStart w:id="30" w:name="page29"/>
      <w:bookmarkEnd w:id="30"/>
      <w:r>
        <w:rPr>
          <w:rFonts w:eastAsia="宋体"/>
          <w:bCs/>
          <w:sz w:val="24"/>
        </w:rPr>
        <w:t>二、申购和赎回场所</w:t>
      </w:r>
    </w:p>
    <w:p w:rsidR="00B261FA" w:rsidRDefault="00A00AA1">
      <w:pPr>
        <w:spacing w:line="360" w:lineRule="auto"/>
        <w:ind w:firstLineChars="200" w:firstLine="480"/>
        <w:rPr>
          <w:rFonts w:eastAsia="宋体"/>
          <w:bCs/>
          <w:sz w:val="24"/>
        </w:rPr>
      </w:pPr>
      <w:r>
        <w:rPr>
          <w:rFonts w:eastAsia="宋体"/>
          <w:bCs/>
          <w:sz w:val="24"/>
        </w:rPr>
        <w:t>本基金的申购与赎回将通过销售机构进行。具体的销售网点将由基金管理人在招募说明书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rsidR="00B261FA" w:rsidRDefault="00A00AA1">
      <w:pPr>
        <w:spacing w:line="360" w:lineRule="auto"/>
        <w:ind w:firstLineChars="200" w:firstLine="480"/>
        <w:rPr>
          <w:rFonts w:eastAsia="宋体"/>
          <w:bCs/>
          <w:sz w:val="24"/>
        </w:rPr>
      </w:pPr>
      <w:r>
        <w:rPr>
          <w:rFonts w:eastAsia="宋体"/>
          <w:bCs/>
          <w:sz w:val="24"/>
        </w:rPr>
        <w:t>三、申购和赎回的开放日及时间</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、开放日及开放时间</w:t>
      </w:r>
    </w:p>
    <w:p w:rsidR="00B261FA" w:rsidRDefault="00A00AA1">
      <w:pPr>
        <w:spacing w:line="360" w:lineRule="auto"/>
        <w:ind w:firstLineChars="200" w:firstLine="480"/>
        <w:rPr>
          <w:rFonts w:eastAsia="宋体"/>
          <w:bCs/>
          <w:sz w:val="24"/>
        </w:rPr>
      </w:pPr>
      <w:r>
        <w:rPr>
          <w:rFonts w:eastAsia="宋体"/>
          <w:bCs/>
          <w:sz w:val="24"/>
        </w:rPr>
        <w:t>本基金办理基金份额的申购和赎回的开放日为开放期内的每个工作日。投资人在开放日办理基金份额的申购和赎回，具体办理时间为上海证券交易所、深圳证券交易所的正常交易日的交易时间，但基金管理人根据法律法规、中国证监会的要求或基金合同的规定公告暂停申购、赎回时除外。封闭期内，本基金不办理申购与赎回业务。</w:t>
      </w:r>
    </w:p>
    <w:p w:rsidR="00B261FA" w:rsidRDefault="00A00AA1">
      <w:pPr>
        <w:spacing w:line="360" w:lineRule="auto"/>
        <w:ind w:firstLineChars="200" w:firstLine="480"/>
        <w:rPr>
          <w:rFonts w:eastAsia="宋体"/>
          <w:bCs/>
          <w:sz w:val="24"/>
        </w:rPr>
      </w:pPr>
      <w:r>
        <w:rPr>
          <w:rFonts w:eastAsia="宋体"/>
          <w:bCs/>
          <w:sz w:val="24"/>
        </w:rPr>
        <w:t>《基金合同》生效后，若出现新的证券交易市场、证券交易所交易时间变更或其他特殊情况，基金管理人将视情况对前述开放日及开放时间进行相应的调整，但应在实施日前依照《信息披露办法》的有关规定在</w:t>
      </w:r>
      <w:r>
        <w:rPr>
          <w:rFonts w:eastAsia="宋体" w:hint="eastAsia"/>
          <w:bCs/>
          <w:sz w:val="24"/>
        </w:rPr>
        <w:t>规定媒介</w:t>
      </w:r>
      <w:r>
        <w:rPr>
          <w:rFonts w:eastAsia="宋体"/>
          <w:bCs/>
          <w:sz w:val="24"/>
        </w:rPr>
        <w:t>上公告。</w:t>
      </w:r>
    </w:p>
    <w:p w:rsidR="00B261FA" w:rsidRDefault="00A00AA1">
      <w:pPr>
        <w:spacing w:line="360" w:lineRule="auto"/>
        <w:ind w:firstLineChars="200" w:firstLine="480"/>
        <w:rPr>
          <w:rFonts w:eastAsia="宋体"/>
          <w:bCs/>
          <w:sz w:val="24"/>
        </w:rPr>
      </w:pPr>
      <w:r>
        <w:rPr>
          <w:rFonts w:eastAsia="宋体"/>
          <w:bCs/>
          <w:sz w:val="24"/>
        </w:rPr>
        <w:lastRenderedPageBreak/>
        <w:t>2</w:t>
      </w:r>
      <w:r>
        <w:rPr>
          <w:rFonts w:eastAsia="宋体"/>
          <w:bCs/>
          <w:sz w:val="24"/>
        </w:rPr>
        <w:t>、申购、赎回开始日及业务办理时间</w:t>
      </w:r>
    </w:p>
    <w:p w:rsidR="00B261FA" w:rsidRDefault="00A00AA1">
      <w:pPr>
        <w:spacing w:line="360" w:lineRule="auto"/>
        <w:ind w:firstLineChars="200" w:firstLine="480"/>
        <w:rPr>
          <w:rFonts w:eastAsia="宋体"/>
          <w:bCs/>
          <w:sz w:val="24"/>
        </w:rPr>
      </w:pPr>
      <w:r>
        <w:rPr>
          <w:rFonts w:eastAsia="宋体"/>
          <w:bCs/>
          <w:sz w:val="24"/>
        </w:rPr>
        <w:t>本基金自封闭期结束之日的下一个工作日（包含该日）起进入开放期，期间可以办理申购与赎回业务。本基金每个开放期最长不超过</w:t>
      </w:r>
      <w:r>
        <w:rPr>
          <w:rFonts w:eastAsia="宋体"/>
          <w:bCs/>
          <w:sz w:val="24"/>
        </w:rPr>
        <w:t>20</w:t>
      </w:r>
      <w:r>
        <w:rPr>
          <w:rFonts w:eastAsia="宋体"/>
          <w:bCs/>
          <w:sz w:val="24"/>
        </w:rPr>
        <w:t>个工作日，最短不少于</w:t>
      </w:r>
      <w:r>
        <w:rPr>
          <w:rFonts w:eastAsia="宋体"/>
          <w:bCs/>
          <w:sz w:val="24"/>
        </w:rPr>
        <w:t>5</w:t>
      </w:r>
      <w:r>
        <w:rPr>
          <w:rFonts w:eastAsia="宋体"/>
          <w:bCs/>
          <w:sz w:val="24"/>
        </w:rPr>
        <w:t>个工作日，开放期的具体时间由基金管理人在开放期前依照《信息披露办法》的有关规定在</w:t>
      </w:r>
      <w:r>
        <w:rPr>
          <w:rFonts w:eastAsia="宋体" w:hint="eastAsia"/>
          <w:bCs/>
          <w:sz w:val="24"/>
        </w:rPr>
        <w:t>规定媒介</w:t>
      </w:r>
      <w:r>
        <w:rPr>
          <w:rFonts w:eastAsia="宋体"/>
          <w:bCs/>
          <w:sz w:val="24"/>
        </w:rPr>
        <w:t>予以公告。</w:t>
      </w:r>
    </w:p>
    <w:p w:rsidR="00B261FA" w:rsidRDefault="00A00AA1">
      <w:pPr>
        <w:spacing w:line="360" w:lineRule="auto"/>
        <w:ind w:firstLineChars="200" w:firstLine="480"/>
        <w:rPr>
          <w:rFonts w:eastAsia="宋体"/>
          <w:bCs/>
          <w:sz w:val="24"/>
        </w:rPr>
      </w:pPr>
      <w:r>
        <w:rPr>
          <w:rFonts w:eastAsia="宋体"/>
          <w:bCs/>
          <w:sz w:val="24"/>
        </w:rPr>
        <w:t>如每个封闭期结束后或在开放期内发生不可抗力或其他情形致使基金无法按时开放申购或赎回业务，或依据《基金合同》需暂停申购或赎回业务的，开放</w:t>
      </w:r>
      <w:proofErr w:type="gramStart"/>
      <w:r>
        <w:rPr>
          <w:rFonts w:eastAsia="宋体"/>
          <w:bCs/>
          <w:sz w:val="24"/>
        </w:rPr>
        <w:t>期时间</w:t>
      </w:r>
      <w:proofErr w:type="gramEnd"/>
      <w:r>
        <w:rPr>
          <w:rFonts w:eastAsia="宋体"/>
          <w:bCs/>
          <w:sz w:val="24"/>
        </w:rPr>
        <w:t>相应顺延，直至满足开放期的时间要求，具体时间以基金管理人届时的公告为准。</w:t>
      </w:r>
    </w:p>
    <w:p w:rsidR="00B261FA" w:rsidRDefault="00A00AA1">
      <w:pPr>
        <w:spacing w:line="360" w:lineRule="auto"/>
        <w:ind w:firstLineChars="200" w:firstLine="480"/>
        <w:rPr>
          <w:rFonts w:eastAsia="宋体"/>
          <w:bCs/>
          <w:sz w:val="24"/>
        </w:rPr>
      </w:pPr>
      <w:r>
        <w:rPr>
          <w:rFonts w:eastAsia="宋体"/>
          <w:bCs/>
          <w:sz w:val="24"/>
        </w:rPr>
        <w:t>基金管理人不得在《基金合同》约定之外的日期或者时间办理基金份额的申购、赎回或者转换。在开放期内，投资人在《基金合同》约定之外的日期和时间提出申购、赎回或转换申请</w:t>
      </w:r>
      <w:proofErr w:type="gramStart"/>
      <w:r>
        <w:rPr>
          <w:rFonts w:eastAsia="宋体"/>
          <w:bCs/>
          <w:sz w:val="24"/>
        </w:rPr>
        <w:t>且登记</w:t>
      </w:r>
      <w:proofErr w:type="gramEnd"/>
      <w:r>
        <w:rPr>
          <w:rFonts w:eastAsia="宋体"/>
          <w:bCs/>
          <w:sz w:val="24"/>
        </w:rPr>
        <w:t>机构确认接受的，其基金份额申购、赎回价格为下一开放日基金份额申购、赎回的价格。但在开放期最后一个开放日，投资人在业务办理时间结束后提出申购、赎回或者转换申请的，视为无效申请。</w:t>
      </w:r>
    </w:p>
    <w:p w:rsidR="00B261FA" w:rsidRDefault="00A00AA1">
      <w:pPr>
        <w:spacing w:line="360" w:lineRule="auto"/>
        <w:ind w:firstLineChars="200" w:firstLine="480"/>
        <w:rPr>
          <w:rFonts w:eastAsia="宋体"/>
          <w:bCs/>
          <w:sz w:val="24"/>
        </w:rPr>
      </w:pPr>
      <w:r>
        <w:rPr>
          <w:rFonts w:eastAsia="宋体"/>
          <w:bCs/>
          <w:sz w:val="24"/>
        </w:rPr>
        <w:t>四、申购与赎回的原则</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w:t>
      </w:r>
      <w:r>
        <w:rPr>
          <w:rFonts w:eastAsia="宋体"/>
          <w:bCs/>
          <w:sz w:val="24"/>
        </w:rPr>
        <w:t>“</w:t>
      </w:r>
      <w:r>
        <w:rPr>
          <w:rFonts w:eastAsia="宋体"/>
          <w:bCs/>
          <w:sz w:val="24"/>
        </w:rPr>
        <w:t>未知价</w:t>
      </w:r>
      <w:r>
        <w:rPr>
          <w:rFonts w:eastAsia="宋体"/>
          <w:bCs/>
          <w:sz w:val="24"/>
        </w:rPr>
        <w:t>”</w:t>
      </w:r>
      <w:r>
        <w:rPr>
          <w:rFonts w:eastAsia="宋体"/>
          <w:bCs/>
          <w:sz w:val="24"/>
        </w:rPr>
        <w:t>原则，即开放期内申购、赎回价格以申请当日收市后计算的基金份额净值为基准进行计算；</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w:t>
      </w:r>
      <w:r>
        <w:rPr>
          <w:rFonts w:eastAsia="宋体"/>
          <w:bCs/>
          <w:sz w:val="24"/>
        </w:rPr>
        <w:t>“</w:t>
      </w:r>
      <w:r>
        <w:rPr>
          <w:rFonts w:eastAsia="宋体"/>
          <w:bCs/>
          <w:sz w:val="24"/>
        </w:rPr>
        <w:t>金额申购、份额赎回</w:t>
      </w:r>
      <w:r>
        <w:rPr>
          <w:rFonts w:eastAsia="宋体"/>
          <w:bCs/>
          <w:sz w:val="24"/>
        </w:rPr>
        <w:t>”</w:t>
      </w:r>
      <w:r>
        <w:rPr>
          <w:rFonts w:eastAsia="宋体"/>
          <w:bCs/>
          <w:sz w:val="24"/>
        </w:rPr>
        <w:t>原则，即申购以金额申请，赎回以份额申请；</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、当日的申购与赎回申请可以在基金管理人规定的时间以内撤销；</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、赎回遵循</w:t>
      </w:r>
      <w:r>
        <w:rPr>
          <w:rFonts w:eastAsia="宋体"/>
          <w:bCs/>
          <w:sz w:val="24"/>
        </w:rPr>
        <w:t>“</w:t>
      </w:r>
      <w:r>
        <w:rPr>
          <w:rFonts w:eastAsia="宋体"/>
          <w:bCs/>
          <w:sz w:val="24"/>
        </w:rPr>
        <w:t>先进先出</w:t>
      </w:r>
      <w:r>
        <w:rPr>
          <w:rFonts w:eastAsia="宋体"/>
          <w:bCs/>
          <w:sz w:val="24"/>
        </w:rPr>
        <w:t>”</w:t>
      </w:r>
      <w:r>
        <w:rPr>
          <w:rFonts w:eastAsia="宋体"/>
          <w:bCs/>
          <w:sz w:val="24"/>
        </w:rPr>
        <w:t>原则，即按照投资人认购、申购的先后次序进行顺序赎回；</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、办理申购、赎回业务时，应当遵循基金份额持有人利益优先原则，确保投资者的合法权益不受损害并得到公平对待。</w:t>
      </w:r>
    </w:p>
    <w:p w:rsidR="00B261FA" w:rsidRDefault="00A00AA1">
      <w:pPr>
        <w:spacing w:line="360" w:lineRule="auto"/>
        <w:ind w:firstLineChars="200" w:firstLine="480"/>
        <w:rPr>
          <w:rFonts w:eastAsia="宋体"/>
          <w:bCs/>
          <w:sz w:val="24"/>
        </w:rPr>
      </w:pPr>
      <w:r>
        <w:rPr>
          <w:rFonts w:eastAsia="宋体"/>
          <w:bCs/>
          <w:sz w:val="24"/>
        </w:rPr>
        <w:t>基金管理人可在法律法规允许的情况下，对上述原则进行调整。基金管理人必须在新规则开始实施前依照《信息披露办法》的有关规定在</w:t>
      </w:r>
      <w:r>
        <w:rPr>
          <w:rFonts w:eastAsia="宋体" w:hint="eastAsia"/>
          <w:bCs/>
          <w:sz w:val="24"/>
        </w:rPr>
        <w:t>规定媒介</w:t>
      </w:r>
      <w:r>
        <w:rPr>
          <w:rFonts w:eastAsia="宋体"/>
          <w:bCs/>
          <w:sz w:val="24"/>
        </w:rPr>
        <w:t>上公告。</w:t>
      </w:r>
    </w:p>
    <w:p w:rsidR="00B261FA" w:rsidRDefault="00A00AA1">
      <w:pPr>
        <w:spacing w:line="360" w:lineRule="auto"/>
        <w:ind w:firstLineChars="200" w:firstLine="480"/>
        <w:rPr>
          <w:rFonts w:eastAsia="宋体"/>
          <w:bCs/>
          <w:sz w:val="24"/>
        </w:rPr>
      </w:pPr>
      <w:r>
        <w:rPr>
          <w:rFonts w:eastAsia="宋体"/>
          <w:bCs/>
          <w:sz w:val="24"/>
        </w:rPr>
        <w:t>五、申购与赎回的程序</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、申购和赎回的申请方式</w:t>
      </w:r>
    </w:p>
    <w:p w:rsidR="00B261FA" w:rsidRDefault="00A00AA1">
      <w:pPr>
        <w:spacing w:line="360" w:lineRule="auto"/>
        <w:ind w:firstLineChars="200" w:firstLine="480"/>
        <w:rPr>
          <w:rFonts w:eastAsia="宋体"/>
          <w:bCs/>
          <w:sz w:val="24"/>
        </w:rPr>
      </w:pPr>
      <w:r>
        <w:rPr>
          <w:rFonts w:eastAsia="宋体"/>
          <w:bCs/>
          <w:sz w:val="24"/>
        </w:rPr>
        <w:t>投资人必须根据销售机构规定的程序，在开放日的具体业务办理时间内提出申购或赎回的申请。</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、申购和赎回的款项支付</w:t>
      </w:r>
    </w:p>
    <w:p w:rsidR="00B261FA" w:rsidRDefault="00A00AA1">
      <w:pPr>
        <w:spacing w:line="360" w:lineRule="auto"/>
        <w:ind w:firstLineChars="200" w:firstLine="480"/>
        <w:rPr>
          <w:rFonts w:eastAsia="宋体"/>
          <w:bCs/>
          <w:sz w:val="24"/>
        </w:rPr>
      </w:pPr>
      <w:r>
        <w:rPr>
          <w:rFonts w:eastAsia="宋体"/>
          <w:bCs/>
          <w:sz w:val="24"/>
        </w:rPr>
        <w:t>投资人申购基金份额时，必须全额交付申购款项，投资人全额交付申购款项，申购成立；基金份额登记机构确认基金份额时，申购生效。</w:t>
      </w:r>
    </w:p>
    <w:p w:rsidR="00B261FA" w:rsidRDefault="00A00AA1">
      <w:pPr>
        <w:spacing w:line="360" w:lineRule="auto"/>
        <w:ind w:firstLineChars="200" w:firstLine="480"/>
        <w:rPr>
          <w:rFonts w:eastAsia="宋体"/>
          <w:bCs/>
          <w:sz w:val="24"/>
        </w:rPr>
      </w:pPr>
      <w:r>
        <w:rPr>
          <w:rFonts w:eastAsia="宋体"/>
          <w:bCs/>
          <w:sz w:val="24"/>
        </w:rPr>
        <w:t>基金份额持有人递交赎回申请，赎回成立；基金份额登记机构确认赎回时，赎回生效。投资人赎回申请生效后，基金管理人将在</w:t>
      </w:r>
      <w:r>
        <w:rPr>
          <w:rFonts w:eastAsia="宋体"/>
          <w:bCs/>
          <w:sz w:val="24"/>
        </w:rPr>
        <w:t>T</w:t>
      </w:r>
      <w:r>
        <w:rPr>
          <w:rFonts w:eastAsia="宋体"/>
          <w:bCs/>
          <w:sz w:val="24"/>
        </w:rPr>
        <w:t>＋</w:t>
      </w:r>
      <w:r>
        <w:rPr>
          <w:rFonts w:eastAsia="宋体"/>
          <w:bCs/>
          <w:sz w:val="24"/>
        </w:rPr>
        <w:t>7</w:t>
      </w:r>
      <w:r>
        <w:rPr>
          <w:rFonts w:eastAsia="宋体"/>
          <w:bCs/>
          <w:sz w:val="24"/>
        </w:rPr>
        <w:t>日（包括该日）内支付赎回款</w:t>
      </w:r>
      <w:r>
        <w:rPr>
          <w:rFonts w:eastAsia="宋体"/>
          <w:bCs/>
          <w:sz w:val="24"/>
        </w:rPr>
        <w:lastRenderedPageBreak/>
        <w:t>项。在发生巨额赎回或基金合同约定的其他暂停赎回或延缓支付赎回款项的情形时，款项的支付办法参照基金合同有关条款处理。</w:t>
      </w:r>
    </w:p>
    <w:p w:rsidR="00B261FA" w:rsidRDefault="00A00AA1">
      <w:pPr>
        <w:spacing w:line="360" w:lineRule="auto"/>
        <w:ind w:firstLineChars="200" w:firstLine="480"/>
        <w:rPr>
          <w:rFonts w:eastAsia="宋体"/>
          <w:bCs/>
          <w:sz w:val="24"/>
        </w:rPr>
      </w:pPr>
      <w:r>
        <w:rPr>
          <w:rFonts w:eastAsia="宋体"/>
          <w:bCs/>
          <w:sz w:val="24"/>
        </w:rPr>
        <w:t>遇交易所或交易市场数据传输延迟、通讯系统故障、银行数据交换系统故障或其他</w:t>
      </w:r>
      <w:proofErr w:type="gramStart"/>
      <w:r>
        <w:rPr>
          <w:rFonts w:eastAsia="宋体"/>
          <w:bCs/>
          <w:sz w:val="24"/>
        </w:rPr>
        <w:t>非基金</w:t>
      </w:r>
      <w:proofErr w:type="gramEnd"/>
      <w:r>
        <w:rPr>
          <w:rFonts w:eastAsia="宋体"/>
          <w:bCs/>
          <w:sz w:val="24"/>
        </w:rPr>
        <w:t>管理人及基金托管人所能控制的因素影响业务处理流程，则赎回款项划付时间相应顺延。</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、申购和赎回申请的确认</w:t>
      </w:r>
    </w:p>
    <w:p w:rsidR="00B261FA" w:rsidRDefault="00A00AA1">
      <w:pPr>
        <w:spacing w:line="360" w:lineRule="auto"/>
        <w:ind w:firstLineChars="200" w:firstLine="480"/>
        <w:rPr>
          <w:rFonts w:eastAsia="宋体"/>
          <w:bCs/>
          <w:sz w:val="24"/>
        </w:rPr>
      </w:pPr>
      <w:r>
        <w:rPr>
          <w:rFonts w:eastAsia="宋体"/>
          <w:bCs/>
          <w:sz w:val="24"/>
        </w:rPr>
        <w:t>基金管理人应以交易时间结束前受理有效申购和赎回申请的当天作为申购或赎回申请日（</w:t>
      </w:r>
      <w:r>
        <w:rPr>
          <w:rFonts w:eastAsia="宋体"/>
          <w:bCs/>
          <w:sz w:val="24"/>
        </w:rPr>
        <w:t>T</w:t>
      </w:r>
      <w:r>
        <w:rPr>
          <w:rFonts w:eastAsia="宋体"/>
          <w:bCs/>
          <w:sz w:val="24"/>
        </w:rPr>
        <w:t>日），在正常情况下，本基金登记机构在</w:t>
      </w:r>
      <w:r>
        <w:rPr>
          <w:rFonts w:eastAsia="宋体"/>
          <w:bCs/>
          <w:sz w:val="24"/>
        </w:rPr>
        <w:t>T+1</w:t>
      </w:r>
      <w:r>
        <w:rPr>
          <w:rFonts w:eastAsia="宋体"/>
          <w:bCs/>
          <w:sz w:val="24"/>
        </w:rPr>
        <w:t>日内对该交易的有效性进行确认。</w:t>
      </w:r>
      <w:r>
        <w:rPr>
          <w:rFonts w:eastAsia="宋体"/>
          <w:bCs/>
          <w:sz w:val="24"/>
        </w:rPr>
        <w:t>T</w:t>
      </w:r>
      <w:r>
        <w:rPr>
          <w:rFonts w:eastAsia="宋体"/>
          <w:bCs/>
          <w:sz w:val="24"/>
        </w:rPr>
        <w:t>日提交的有效申请，投资人应在</w:t>
      </w:r>
      <w:r>
        <w:rPr>
          <w:rFonts w:eastAsia="宋体"/>
          <w:bCs/>
          <w:sz w:val="24"/>
        </w:rPr>
        <w:t>T+2</w:t>
      </w:r>
      <w:r>
        <w:rPr>
          <w:rFonts w:eastAsia="宋体"/>
          <w:bCs/>
          <w:sz w:val="24"/>
        </w:rPr>
        <w:t>日后（包括该日）及时到销售网点柜台或以销售机构规定的其他方式查询申请的确认情况。若申购不成功或无效，则申购款项本金退还给投资人。</w:t>
      </w:r>
    </w:p>
    <w:p w:rsidR="00B261FA" w:rsidRDefault="00A00AA1">
      <w:pPr>
        <w:spacing w:line="360" w:lineRule="auto"/>
        <w:ind w:firstLineChars="200" w:firstLine="480"/>
        <w:rPr>
          <w:rFonts w:eastAsia="宋体"/>
          <w:bCs/>
          <w:sz w:val="24"/>
        </w:rPr>
      </w:pPr>
      <w:r>
        <w:rPr>
          <w:rFonts w:eastAsia="宋体"/>
          <w:bCs/>
          <w:sz w:val="24"/>
        </w:rPr>
        <w:t>基金销售机构对申购、赎回申请的受理并不代表申请一定成功，而仅代表销售机构确实接收到申请。申购、赎回申请的确认以登记机构的确认结果为准。对于申请的确认情况，投资者应及时查询并妥善行使合法权利。</w:t>
      </w:r>
    </w:p>
    <w:p w:rsidR="00B261FA" w:rsidRDefault="00A00AA1">
      <w:pPr>
        <w:spacing w:line="360" w:lineRule="auto"/>
        <w:ind w:firstLineChars="200" w:firstLine="480"/>
        <w:rPr>
          <w:rFonts w:eastAsia="宋体"/>
          <w:bCs/>
          <w:sz w:val="24"/>
        </w:rPr>
      </w:pPr>
      <w:r>
        <w:rPr>
          <w:rFonts w:eastAsia="宋体"/>
          <w:bCs/>
          <w:sz w:val="24"/>
        </w:rPr>
        <w:t>基金管理人可以在法律法规和基金合同允许的范围内，对上述业务办理时间进行调整，并在调整实施前依照《信息披露办法》的有关规定在</w:t>
      </w:r>
      <w:r>
        <w:rPr>
          <w:rFonts w:eastAsia="宋体" w:hint="eastAsia"/>
          <w:bCs/>
          <w:sz w:val="24"/>
        </w:rPr>
        <w:t>规定媒介</w:t>
      </w:r>
      <w:r>
        <w:rPr>
          <w:rFonts w:eastAsia="宋体"/>
          <w:bCs/>
          <w:sz w:val="24"/>
        </w:rPr>
        <w:t>上公告。</w:t>
      </w:r>
    </w:p>
    <w:p w:rsidR="00B261FA" w:rsidRDefault="00A00AA1">
      <w:pPr>
        <w:spacing w:line="360" w:lineRule="auto"/>
        <w:ind w:firstLineChars="200" w:firstLine="480"/>
        <w:rPr>
          <w:rFonts w:eastAsia="宋体"/>
          <w:bCs/>
          <w:sz w:val="24"/>
        </w:rPr>
      </w:pPr>
      <w:bookmarkStart w:id="31" w:name="page30"/>
      <w:bookmarkEnd w:id="31"/>
      <w:r>
        <w:rPr>
          <w:rFonts w:eastAsia="宋体"/>
          <w:bCs/>
          <w:sz w:val="24"/>
        </w:rPr>
        <w:t>六、申购和赎回的数量限制</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、本基金首次申购和追加申购的最低金额均为</w:t>
      </w:r>
      <w:r>
        <w:rPr>
          <w:rFonts w:eastAsia="宋体"/>
          <w:bCs/>
          <w:sz w:val="24"/>
        </w:rPr>
        <w:t>1</w:t>
      </w:r>
      <w:r>
        <w:rPr>
          <w:rFonts w:eastAsia="宋体"/>
          <w:bCs/>
          <w:sz w:val="24"/>
        </w:rPr>
        <w:t>元（含申购费），各销售机构在符合上述规定的前提下，可根据情况调高首次申购和追加申购的最低金额，具体以销售机构公布的为准，投资人需遵循销售机构的相关规定。本基金单笔赎回申请不低于</w:t>
      </w:r>
      <w:r>
        <w:rPr>
          <w:rFonts w:eastAsia="宋体"/>
          <w:bCs/>
          <w:sz w:val="24"/>
        </w:rPr>
        <w:t>1</w:t>
      </w:r>
      <w:r>
        <w:rPr>
          <w:rFonts w:eastAsia="宋体"/>
          <w:bCs/>
          <w:sz w:val="24"/>
        </w:rPr>
        <w:t>份，投资人全额赎回时不受上述限制。各销售机构在符合上述规定的前提下，可根据情况调高单笔最低赎回份额要求，具体以销售机构公布的为准，投资人需遵循销售机构的相关规定；</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参见基金管理人相关公告；</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、本基金不对投资人每个交易账户的最低基金份额余额进行限制；</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、本基金不对单个投资人累计持有的基金份额上限进行限制，但法律法规或有权机关另有规定的除外；</w:t>
      </w:r>
    </w:p>
    <w:p w:rsidR="00B261FA" w:rsidRDefault="00A00AA1">
      <w:pPr>
        <w:spacing w:line="360" w:lineRule="auto"/>
        <w:ind w:firstLineChars="200" w:firstLine="480"/>
        <w:rPr>
          <w:rFonts w:eastAsia="宋体"/>
          <w:bCs/>
          <w:sz w:val="24"/>
        </w:rPr>
      </w:pPr>
      <w:r>
        <w:rPr>
          <w:rFonts w:eastAsia="宋体"/>
          <w:bCs/>
          <w:sz w:val="24"/>
        </w:rPr>
        <w:lastRenderedPageBreak/>
        <w:t>5</w:t>
      </w:r>
      <w:r>
        <w:rPr>
          <w:rFonts w:eastAsia="宋体"/>
          <w:bCs/>
          <w:sz w:val="24"/>
        </w:rPr>
        <w:t>、基金管理人可以规定单个投资人累计持有的基金份额上限、单日或单笔申购金额上限，以及本基金的总规模限额和单日净申购比例上限，具体规定请参见相关公告；</w:t>
      </w:r>
    </w:p>
    <w:p w:rsidR="00B261FA" w:rsidRDefault="00A00AA1">
      <w:pPr>
        <w:spacing w:line="360" w:lineRule="auto"/>
        <w:ind w:firstLineChars="200" w:firstLine="480"/>
        <w:rPr>
          <w:rFonts w:eastAsia="宋体"/>
          <w:bCs/>
          <w:sz w:val="24"/>
        </w:rPr>
      </w:pPr>
      <w:r>
        <w:rPr>
          <w:rFonts w:eastAsia="宋体"/>
          <w:bCs/>
          <w:sz w:val="24"/>
        </w:rPr>
        <w:t>6</w:t>
      </w:r>
      <w:r>
        <w:rPr>
          <w:rFonts w:eastAsia="宋体"/>
          <w:bCs/>
          <w:sz w:val="24"/>
        </w:rPr>
        <w:t>、基金管理人可在法律法规允许的情况下，调整上述规定申购金额和赎回份额等数量限制或新增基金规模控制措施。基金管理人必须在调整前依照《信息披露办法》的有关规定在</w:t>
      </w:r>
      <w:r>
        <w:rPr>
          <w:rFonts w:eastAsia="宋体" w:hint="eastAsia"/>
          <w:bCs/>
          <w:sz w:val="24"/>
        </w:rPr>
        <w:t>规定媒介</w:t>
      </w:r>
      <w:r>
        <w:rPr>
          <w:rFonts w:eastAsia="宋体"/>
          <w:bCs/>
          <w:sz w:val="24"/>
        </w:rPr>
        <w:t>上公告。</w:t>
      </w:r>
    </w:p>
    <w:p w:rsidR="00B261FA" w:rsidRDefault="00A00AA1">
      <w:pPr>
        <w:spacing w:line="360" w:lineRule="auto"/>
        <w:ind w:firstLineChars="200" w:firstLine="480"/>
        <w:rPr>
          <w:rFonts w:eastAsia="宋体"/>
          <w:bCs/>
          <w:sz w:val="24"/>
        </w:rPr>
      </w:pPr>
      <w:r>
        <w:rPr>
          <w:rFonts w:eastAsia="宋体"/>
          <w:bCs/>
          <w:sz w:val="24"/>
        </w:rPr>
        <w:t>七、申购和赎回的价格、费用及其用途</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、本基金的申购费：</w:t>
      </w:r>
    </w:p>
    <w:p w:rsidR="00B261FA" w:rsidRDefault="00A00AA1">
      <w:pPr>
        <w:spacing w:line="360" w:lineRule="auto"/>
        <w:ind w:firstLineChars="200" w:firstLine="480"/>
        <w:rPr>
          <w:rFonts w:eastAsia="宋体"/>
          <w:bCs/>
          <w:sz w:val="24"/>
        </w:rPr>
      </w:pPr>
      <w:r>
        <w:rPr>
          <w:rFonts w:eastAsia="宋体"/>
          <w:bCs/>
          <w:sz w:val="24"/>
        </w:rPr>
        <w:t>对于申购基金份额的投资人，本基金的申购费率最高不高于</w:t>
      </w:r>
      <w:r>
        <w:rPr>
          <w:rFonts w:eastAsia="宋体"/>
          <w:bCs/>
          <w:sz w:val="24"/>
        </w:rPr>
        <w:t xml:space="preserve"> 0.8%</w:t>
      </w:r>
      <w:r>
        <w:rPr>
          <w:rFonts w:eastAsia="宋体"/>
          <w:bCs/>
          <w:sz w:val="24"/>
        </w:rPr>
        <w:t>，且随申购金额的增加而递减，如下表所示：</w:t>
      </w:r>
    </w:p>
    <w:tbl>
      <w:tblPr>
        <w:tblStyle w:val="af2"/>
        <w:tblW w:w="0" w:type="auto"/>
        <w:tblInd w:w="675" w:type="dxa"/>
        <w:tblLayout w:type="fixed"/>
        <w:tblLook w:val="04A0" w:firstRow="1" w:lastRow="0" w:firstColumn="1" w:lastColumn="0" w:noHBand="0" w:noVBand="1"/>
      </w:tblPr>
      <w:tblGrid>
        <w:gridCol w:w="3952"/>
        <w:gridCol w:w="2958"/>
      </w:tblGrid>
      <w:tr w:rsidR="00B261FA">
        <w:trPr>
          <w:trHeight w:val="206"/>
        </w:trPr>
        <w:tc>
          <w:tcPr>
            <w:tcW w:w="3952" w:type="dxa"/>
          </w:tcPr>
          <w:p w:rsidR="00B261FA" w:rsidRDefault="00A00AA1">
            <w:pPr>
              <w:spacing w:line="360" w:lineRule="auto"/>
              <w:ind w:firstLineChars="200" w:firstLine="480"/>
              <w:rPr>
                <w:rFonts w:eastAsia="宋体"/>
                <w:bCs/>
                <w:sz w:val="24"/>
              </w:rPr>
            </w:pPr>
            <w:r>
              <w:rPr>
                <w:rFonts w:eastAsia="宋体"/>
                <w:bCs/>
                <w:sz w:val="24"/>
              </w:rPr>
              <w:t>申购金额（</w:t>
            </w:r>
            <w:r>
              <w:rPr>
                <w:rFonts w:eastAsia="宋体"/>
                <w:bCs/>
                <w:sz w:val="24"/>
              </w:rPr>
              <w:t>M</w:t>
            </w:r>
            <w:r>
              <w:rPr>
                <w:rFonts w:eastAsia="宋体"/>
                <w:bCs/>
                <w:sz w:val="24"/>
              </w:rPr>
              <w:t>，元）</w:t>
            </w:r>
          </w:p>
        </w:tc>
        <w:tc>
          <w:tcPr>
            <w:tcW w:w="2958" w:type="dxa"/>
          </w:tcPr>
          <w:p w:rsidR="00B261FA" w:rsidRDefault="00A00AA1">
            <w:pPr>
              <w:spacing w:line="360" w:lineRule="auto"/>
              <w:ind w:firstLineChars="200" w:firstLine="480"/>
              <w:rPr>
                <w:rFonts w:eastAsia="宋体"/>
                <w:bCs/>
                <w:sz w:val="24"/>
              </w:rPr>
            </w:pPr>
            <w:r>
              <w:rPr>
                <w:rFonts w:eastAsia="宋体"/>
                <w:bCs/>
                <w:sz w:val="24"/>
              </w:rPr>
              <w:t>申购费率</w:t>
            </w:r>
          </w:p>
        </w:tc>
      </w:tr>
      <w:tr w:rsidR="00B261FA">
        <w:trPr>
          <w:trHeight w:val="190"/>
        </w:trPr>
        <w:tc>
          <w:tcPr>
            <w:tcW w:w="3952" w:type="dxa"/>
          </w:tcPr>
          <w:p w:rsidR="00B261FA" w:rsidRDefault="00A00AA1">
            <w:pPr>
              <w:spacing w:line="360" w:lineRule="auto"/>
              <w:rPr>
                <w:rFonts w:eastAsia="宋体"/>
                <w:bCs/>
                <w:sz w:val="24"/>
              </w:rPr>
            </w:pPr>
            <w:r>
              <w:rPr>
                <w:rFonts w:eastAsia="宋体"/>
                <w:bCs/>
                <w:sz w:val="24"/>
              </w:rPr>
              <w:t>M</w:t>
            </w:r>
            <w:r>
              <w:rPr>
                <w:rFonts w:eastAsia="宋体"/>
                <w:bCs/>
                <w:sz w:val="24"/>
              </w:rPr>
              <w:t>＜</w:t>
            </w:r>
            <w:r>
              <w:rPr>
                <w:rFonts w:eastAsia="宋体"/>
                <w:bCs/>
                <w:sz w:val="24"/>
              </w:rPr>
              <w:t xml:space="preserve">100 </w:t>
            </w:r>
            <w:r>
              <w:rPr>
                <w:rFonts w:eastAsia="宋体"/>
                <w:bCs/>
                <w:sz w:val="24"/>
              </w:rPr>
              <w:t>万</w:t>
            </w:r>
          </w:p>
        </w:tc>
        <w:tc>
          <w:tcPr>
            <w:tcW w:w="2958" w:type="dxa"/>
          </w:tcPr>
          <w:p w:rsidR="00B261FA" w:rsidRDefault="00A00AA1">
            <w:pPr>
              <w:spacing w:line="360" w:lineRule="auto"/>
              <w:ind w:firstLineChars="200" w:firstLine="480"/>
              <w:rPr>
                <w:rFonts w:eastAsia="宋体"/>
                <w:bCs/>
                <w:sz w:val="24"/>
              </w:rPr>
            </w:pPr>
            <w:r>
              <w:rPr>
                <w:rFonts w:eastAsia="宋体"/>
                <w:bCs/>
                <w:sz w:val="24"/>
              </w:rPr>
              <w:t>0.8%</w:t>
            </w:r>
          </w:p>
        </w:tc>
      </w:tr>
      <w:tr w:rsidR="00B261FA">
        <w:trPr>
          <w:trHeight w:val="190"/>
        </w:trPr>
        <w:tc>
          <w:tcPr>
            <w:tcW w:w="3952" w:type="dxa"/>
          </w:tcPr>
          <w:p w:rsidR="00B261FA" w:rsidRDefault="00A00AA1">
            <w:pPr>
              <w:spacing w:line="360" w:lineRule="auto"/>
              <w:rPr>
                <w:rFonts w:eastAsia="宋体"/>
                <w:bCs/>
                <w:sz w:val="24"/>
              </w:rPr>
            </w:pPr>
            <w:r>
              <w:rPr>
                <w:rFonts w:eastAsia="宋体"/>
                <w:bCs/>
                <w:sz w:val="24"/>
              </w:rPr>
              <w:t xml:space="preserve">100 </w:t>
            </w:r>
            <w:r>
              <w:rPr>
                <w:rFonts w:eastAsia="宋体"/>
                <w:bCs/>
                <w:sz w:val="24"/>
              </w:rPr>
              <w:t>万</w:t>
            </w:r>
            <w:r>
              <w:rPr>
                <w:rFonts w:eastAsia="宋体"/>
                <w:bCs/>
                <w:sz w:val="24"/>
              </w:rPr>
              <w:t>≤M</w:t>
            </w:r>
            <w:r>
              <w:rPr>
                <w:rFonts w:eastAsia="宋体"/>
                <w:bCs/>
                <w:sz w:val="24"/>
              </w:rPr>
              <w:t>＜</w:t>
            </w:r>
            <w:r>
              <w:rPr>
                <w:rFonts w:eastAsia="宋体"/>
                <w:bCs/>
                <w:sz w:val="24"/>
              </w:rPr>
              <w:t xml:space="preserve">500 </w:t>
            </w:r>
            <w:r>
              <w:rPr>
                <w:rFonts w:eastAsia="宋体"/>
                <w:bCs/>
                <w:sz w:val="24"/>
              </w:rPr>
              <w:t>万</w:t>
            </w:r>
          </w:p>
        </w:tc>
        <w:tc>
          <w:tcPr>
            <w:tcW w:w="2958" w:type="dxa"/>
          </w:tcPr>
          <w:p w:rsidR="00B261FA" w:rsidRDefault="00A00AA1">
            <w:pPr>
              <w:spacing w:line="360" w:lineRule="auto"/>
              <w:ind w:firstLineChars="200" w:firstLine="480"/>
              <w:rPr>
                <w:rFonts w:eastAsia="宋体"/>
                <w:bCs/>
                <w:sz w:val="24"/>
              </w:rPr>
            </w:pPr>
            <w:r>
              <w:rPr>
                <w:rFonts w:eastAsia="宋体"/>
                <w:bCs/>
                <w:sz w:val="24"/>
              </w:rPr>
              <w:t>0.6%</w:t>
            </w:r>
          </w:p>
        </w:tc>
      </w:tr>
      <w:tr w:rsidR="00B261FA">
        <w:trPr>
          <w:trHeight w:val="190"/>
        </w:trPr>
        <w:tc>
          <w:tcPr>
            <w:tcW w:w="3952" w:type="dxa"/>
          </w:tcPr>
          <w:p w:rsidR="00B261FA" w:rsidRDefault="00A00AA1">
            <w:pPr>
              <w:spacing w:line="360" w:lineRule="auto"/>
              <w:rPr>
                <w:rFonts w:eastAsia="宋体"/>
                <w:bCs/>
                <w:sz w:val="24"/>
              </w:rPr>
            </w:pPr>
            <w:r>
              <w:rPr>
                <w:rFonts w:eastAsia="宋体"/>
                <w:bCs/>
                <w:sz w:val="24"/>
              </w:rPr>
              <w:t xml:space="preserve">M≥500 </w:t>
            </w:r>
            <w:r>
              <w:rPr>
                <w:rFonts w:eastAsia="宋体"/>
                <w:bCs/>
                <w:sz w:val="24"/>
              </w:rPr>
              <w:t>万</w:t>
            </w:r>
          </w:p>
        </w:tc>
        <w:tc>
          <w:tcPr>
            <w:tcW w:w="2958" w:type="dxa"/>
          </w:tcPr>
          <w:p w:rsidR="00B261FA" w:rsidRDefault="00A00AA1">
            <w:pPr>
              <w:spacing w:line="360" w:lineRule="auto"/>
              <w:rPr>
                <w:rFonts w:eastAsia="宋体"/>
                <w:bCs/>
                <w:sz w:val="24"/>
              </w:rPr>
            </w:pPr>
            <w:r>
              <w:rPr>
                <w:rFonts w:eastAsia="宋体"/>
                <w:bCs/>
                <w:sz w:val="24"/>
              </w:rPr>
              <w:t>每笔</w:t>
            </w:r>
            <w:r>
              <w:rPr>
                <w:rFonts w:eastAsia="宋体"/>
                <w:bCs/>
                <w:sz w:val="24"/>
              </w:rPr>
              <w:t xml:space="preserve"> 1000 </w:t>
            </w:r>
            <w:r>
              <w:rPr>
                <w:rFonts w:eastAsia="宋体"/>
                <w:bCs/>
                <w:sz w:val="24"/>
              </w:rPr>
              <w:t>元</w:t>
            </w:r>
          </w:p>
        </w:tc>
      </w:tr>
    </w:tbl>
    <w:p w:rsidR="00B261FA" w:rsidRDefault="00A00AA1">
      <w:pPr>
        <w:spacing w:line="360" w:lineRule="auto"/>
        <w:ind w:firstLineChars="200" w:firstLine="480"/>
        <w:rPr>
          <w:rFonts w:eastAsia="宋体"/>
          <w:bCs/>
          <w:sz w:val="24"/>
        </w:rPr>
      </w:pPr>
      <w:r>
        <w:rPr>
          <w:rFonts w:eastAsia="宋体"/>
          <w:bCs/>
          <w:sz w:val="24"/>
        </w:rPr>
        <w:t>投资人重复申购，须按每次申购所对应的费率档次分别计费。</w:t>
      </w:r>
    </w:p>
    <w:p w:rsidR="00B261FA" w:rsidRDefault="00A00AA1">
      <w:pPr>
        <w:spacing w:line="360" w:lineRule="auto"/>
        <w:ind w:firstLineChars="200" w:firstLine="480"/>
        <w:rPr>
          <w:rFonts w:eastAsia="宋体"/>
          <w:bCs/>
          <w:sz w:val="24"/>
        </w:rPr>
      </w:pPr>
      <w:r>
        <w:rPr>
          <w:rFonts w:eastAsia="宋体"/>
          <w:bCs/>
          <w:sz w:val="24"/>
        </w:rPr>
        <w:t>销售机构可参考上述标准对申购费用实施优惠。申购费用由投资人承担，不列入基金财产，主要用于本基金的市场推广、销售、登记等各项费用。</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、本基金的赎回费：</w:t>
      </w:r>
    </w:p>
    <w:p w:rsidR="00B261FA" w:rsidRDefault="00A00AA1">
      <w:pPr>
        <w:spacing w:line="360" w:lineRule="auto"/>
        <w:ind w:firstLineChars="200" w:firstLine="480"/>
        <w:rPr>
          <w:rFonts w:eastAsia="宋体"/>
          <w:bCs/>
          <w:sz w:val="24"/>
        </w:rPr>
      </w:pPr>
      <w:r>
        <w:rPr>
          <w:rFonts w:eastAsia="宋体"/>
          <w:bCs/>
          <w:sz w:val="24"/>
        </w:rPr>
        <w:t>本基金赎回费用由赎回基金份额的基金份额持有人承担，在基金份额持有人赎回基金份额时收取。</w:t>
      </w:r>
      <w:r>
        <w:rPr>
          <w:rFonts w:eastAsia="宋体"/>
          <w:bCs/>
          <w:sz w:val="24"/>
        </w:rPr>
        <w:t xml:space="preserve"> </w:t>
      </w:r>
    </w:p>
    <w:p w:rsidR="00B261FA" w:rsidRDefault="00A00AA1">
      <w:pPr>
        <w:spacing w:line="360" w:lineRule="auto"/>
        <w:ind w:firstLineChars="200" w:firstLine="480"/>
        <w:rPr>
          <w:rFonts w:eastAsia="宋体"/>
        </w:rPr>
      </w:pPr>
      <w:r>
        <w:rPr>
          <w:rFonts w:eastAsia="宋体"/>
          <w:bCs/>
          <w:sz w:val="24"/>
        </w:rPr>
        <w:t>赎回费率随赎回基金份额持有期限的增加而递减，具体费率如下：</w:t>
      </w:r>
    </w:p>
    <w:tbl>
      <w:tblPr>
        <w:tblStyle w:val="11"/>
        <w:tblW w:w="8837" w:type="dxa"/>
        <w:tblLayout w:type="fixed"/>
        <w:tblLook w:val="04A0" w:firstRow="1" w:lastRow="0" w:firstColumn="1" w:lastColumn="0" w:noHBand="0" w:noVBand="1"/>
      </w:tblPr>
      <w:tblGrid>
        <w:gridCol w:w="3503"/>
        <w:gridCol w:w="5334"/>
      </w:tblGrid>
      <w:tr w:rsidR="00B261FA" w:rsidTr="00B261FA">
        <w:trPr>
          <w:cnfStyle w:val="100000000000" w:firstRow="1" w:lastRow="0" w:firstColumn="0" w:lastColumn="0" w:oddVBand="0" w:evenVBand="0" w:oddHBand="0" w:evenHBand="0" w:firstRowFirstColumn="0" w:firstRowLastColumn="0" w:lastRowFirstColumn="0" w:lastRowLastColumn="0"/>
          <w:trHeight w:val="468"/>
        </w:trPr>
        <w:tc>
          <w:tcPr>
            <w:cnfStyle w:val="001000000000" w:firstRow="0" w:lastRow="0" w:firstColumn="1" w:lastColumn="0" w:oddVBand="0" w:evenVBand="0" w:oddHBand="0" w:evenHBand="0" w:firstRowFirstColumn="0" w:firstRowLastColumn="0" w:lastRowFirstColumn="0" w:lastRowLastColumn="0"/>
            <w:tcW w:w="3503" w:type="dxa"/>
          </w:tcPr>
          <w:p w:rsidR="00B261FA" w:rsidRDefault="00A00AA1">
            <w:pPr>
              <w:snapToGrid w:val="0"/>
              <w:spacing w:line="360" w:lineRule="auto"/>
              <w:ind w:firstLineChars="200" w:firstLine="442"/>
              <w:rPr>
                <w:rFonts w:eastAsia="宋体"/>
                <w:szCs w:val="21"/>
              </w:rPr>
            </w:pPr>
            <w:r>
              <w:rPr>
                <w:rFonts w:eastAsia="宋体"/>
                <w:szCs w:val="21"/>
              </w:rPr>
              <w:t>申请份额持有时间（</w:t>
            </w:r>
            <w:r>
              <w:rPr>
                <w:rFonts w:eastAsia="宋体"/>
                <w:szCs w:val="21"/>
              </w:rPr>
              <w:t>T</w:t>
            </w:r>
            <w:r>
              <w:rPr>
                <w:rFonts w:eastAsia="宋体"/>
                <w:szCs w:val="21"/>
              </w:rPr>
              <w:t>）</w:t>
            </w:r>
          </w:p>
        </w:tc>
        <w:tc>
          <w:tcPr>
            <w:tcW w:w="5334" w:type="dxa"/>
          </w:tcPr>
          <w:p w:rsidR="00B261FA" w:rsidRDefault="00A00AA1">
            <w:pPr>
              <w:snapToGrid w:val="0"/>
              <w:spacing w:line="360" w:lineRule="auto"/>
              <w:ind w:firstLineChars="200" w:firstLine="442"/>
              <w:jc w:val="center"/>
              <w:cnfStyle w:val="100000000000" w:firstRow="1" w:lastRow="0" w:firstColumn="0" w:lastColumn="0" w:oddVBand="0" w:evenVBand="0" w:oddHBand="0" w:evenHBand="0" w:firstRowFirstColumn="0" w:firstRowLastColumn="0" w:lastRowFirstColumn="0" w:lastRowLastColumn="0"/>
              <w:rPr>
                <w:rFonts w:eastAsia="宋体"/>
                <w:szCs w:val="21"/>
              </w:rPr>
            </w:pPr>
            <w:r>
              <w:rPr>
                <w:rFonts w:eastAsia="宋体"/>
                <w:szCs w:val="21"/>
              </w:rPr>
              <w:t>赎回费率</w:t>
            </w:r>
          </w:p>
        </w:tc>
      </w:tr>
      <w:tr w:rsidR="00B261FA" w:rsidTr="00B261FA">
        <w:trPr>
          <w:trHeight w:val="468"/>
        </w:trPr>
        <w:tc>
          <w:tcPr>
            <w:cnfStyle w:val="001000000000" w:firstRow="0" w:lastRow="0" w:firstColumn="1" w:lastColumn="0" w:oddVBand="0" w:evenVBand="0" w:oddHBand="0" w:evenHBand="0" w:firstRowFirstColumn="0" w:firstRowLastColumn="0" w:lastRowFirstColumn="0" w:lastRowLastColumn="0"/>
            <w:tcW w:w="3503" w:type="dxa"/>
          </w:tcPr>
          <w:p w:rsidR="00B261FA" w:rsidRDefault="00A00AA1">
            <w:pPr>
              <w:snapToGrid w:val="0"/>
              <w:spacing w:line="360" w:lineRule="auto"/>
              <w:ind w:firstLineChars="200" w:firstLine="442"/>
              <w:rPr>
                <w:rFonts w:eastAsia="宋体"/>
                <w:szCs w:val="21"/>
              </w:rPr>
            </w:pPr>
            <w:r>
              <w:rPr>
                <w:rFonts w:eastAsia="宋体"/>
                <w:szCs w:val="21"/>
              </w:rPr>
              <w:t>T</w:t>
            </w:r>
            <w:r>
              <w:rPr>
                <w:rFonts w:eastAsia="宋体"/>
                <w:szCs w:val="21"/>
              </w:rPr>
              <w:t>＜</w:t>
            </w:r>
            <w:r>
              <w:rPr>
                <w:rFonts w:eastAsia="宋体"/>
                <w:szCs w:val="21"/>
              </w:rPr>
              <w:t>7</w:t>
            </w:r>
            <w:r>
              <w:rPr>
                <w:rFonts w:eastAsia="宋体"/>
                <w:szCs w:val="21"/>
              </w:rPr>
              <w:t>日</w:t>
            </w:r>
          </w:p>
        </w:tc>
        <w:tc>
          <w:tcPr>
            <w:tcW w:w="5334" w:type="dxa"/>
          </w:tcPr>
          <w:p w:rsidR="00B261FA" w:rsidRDefault="00A00AA1">
            <w:pPr>
              <w:snapToGrid w:val="0"/>
              <w:spacing w:line="360" w:lineRule="auto"/>
              <w:ind w:firstLineChars="200" w:firstLine="440"/>
              <w:cnfStyle w:val="000000000000" w:firstRow="0" w:lastRow="0" w:firstColumn="0" w:lastColumn="0" w:oddVBand="0" w:evenVBand="0" w:oddHBand="0" w:evenHBand="0" w:firstRowFirstColumn="0" w:firstRowLastColumn="0" w:lastRowFirstColumn="0" w:lastRowLastColumn="0"/>
              <w:rPr>
                <w:rFonts w:eastAsia="宋体"/>
                <w:szCs w:val="21"/>
              </w:rPr>
            </w:pPr>
            <w:r>
              <w:rPr>
                <w:rFonts w:eastAsia="宋体"/>
                <w:szCs w:val="21"/>
              </w:rPr>
              <w:t>1.5%</w:t>
            </w:r>
          </w:p>
        </w:tc>
      </w:tr>
      <w:tr w:rsidR="00B261FA" w:rsidTr="00B261FA">
        <w:trPr>
          <w:trHeight w:val="468"/>
        </w:trPr>
        <w:tc>
          <w:tcPr>
            <w:cnfStyle w:val="001000000000" w:firstRow="0" w:lastRow="0" w:firstColumn="1" w:lastColumn="0" w:oddVBand="0" w:evenVBand="0" w:oddHBand="0" w:evenHBand="0" w:firstRowFirstColumn="0" w:firstRowLastColumn="0" w:lastRowFirstColumn="0" w:lastRowLastColumn="0"/>
            <w:tcW w:w="3503" w:type="dxa"/>
          </w:tcPr>
          <w:p w:rsidR="00B261FA" w:rsidRDefault="00A00AA1">
            <w:pPr>
              <w:snapToGrid w:val="0"/>
              <w:spacing w:line="360" w:lineRule="auto"/>
              <w:ind w:firstLineChars="200" w:firstLine="442"/>
              <w:rPr>
                <w:rFonts w:eastAsia="宋体"/>
                <w:szCs w:val="21"/>
              </w:rPr>
            </w:pPr>
            <w:r>
              <w:rPr>
                <w:rFonts w:eastAsia="宋体"/>
                <w:szCs w:val="21"/>
              </w:rPr>
              <w:t>7</w:t>
            </w:r>
            <w:r>
              <w:rPr>
                <w:rFonts w:eastAsia="宋体"/>
                <w:szCs w:val="21"/>
              </w:rPr>
              <w:t>日</w:t>
            </w:r>
            <w:r>
              <w:rPr>
                <w:rFonts w:eastAsia="宋体"/>
                <w:szCs w:val="21"/>
              </w:rPr>
              <w:t>≤T</w:t>
            </w:r>
            <w:r>
              <w:rPr>
                <w:rFonts w:eastAsia="宋体"/>
                <w:szCs w:val="21"/>
              </w:rPr>
              <w:t>＜</w:t>
            </w:r>
            <w:r>
              <w:rPr>
                <w:rFonts w:eastAsia="宋体"/>
                <w:szCs w:val="21"/>
              </w:rPr>
              <w:t>30</w:t>
            </w:r>
            <w:r>
              <w:rPr>
                <w:rFonts w:eastAsia="宋体"/>
                <w:szCs w:val="21"/>
              </w:rPr>
              <w:t>日</w:t>
            </w:r>
          </w:p>
        </w:tc>
        <w:tc>
          <w:tcPr>
            <w:tcW w:w="5334" w:type="dxa"/>
          </w:tcPr>
          <w:p w:rsidR="00B261FA" w:rsidRDefault="00A00AA1">
            <w:pPr>
              <w:snapToGrid w:val="0"/>
              <w:spacing w:line="360" w:lineRule="auto"/>
              <w:ind w:firstLineChars="200" w:firstLine="440"/>
              <w:cnfStyle w:val="000000000000" w:firstRow="0" w:lastRow="0" w:firstColumn="0" w:lastColumn="0" w:oddVBand="0" w:evenVBand="0" w:oddHBand="0" w:evenHBand="0" w:firstRowFirstColumn="0" w:firstRowLastColumn="0" w:lastRowFirstColumn="0" w:lastRowLastColumn="0"/>
              <w:rPr>
                <w:rFonts w:eastAsia="宋体"/>
                <w:szCs w:val="21"/>
              </w:rPr>
            </w:pPr>
            <w:r>
              <w:rPr>
                <w:rFonts w:eastAsia="宋体"/>
                <w:szCs w:val="21"/>
              </w:rPr>
              <w:t>0.1%</w:t>
            </w:r>
          </w:p>
        </w:tc>
      </w:tr>
      <w:tr w:rsidR="00B261FA" w:rsidTr="00B261FA">
        <w:trPr>
          <w:trHeight w:val="468"/>
        </w:trPr>
        <w:tc>
          <w:tcPr>
            <w:cnfStyle w:val="001000000000" w:firstRow="0" w:lastRow="0" w:firstColumn="1" w:lastColumn="0" w:oddVBand="0" w:evenVBand="0" w:oddHBand="0" w:evenHBand="0" w:firstRowFirstColumn="0" w:firstRowLastColumn="0" w:lastRowFirstColumn="0" w:lastRowLastColumn="0"/>
            <w:tcW w:w="3503" w:type="dxa"/>
          </w:tcPr>
          <w:p w:rsidR="00B261FA" w:rsidRDefault="00A00AA1">
            <w:pPr>
              <w:snapToGrid w:val="0"/>
              <w:spacing w:line="360" w:lineRule="auto"/>
              <w:ind w:firstLineChars="200" w:firstLine="442"/>
              <w:rPr>
                <w:rFonts w:eastAsia="宋体"/>
                <w:szCs w:val="21"/>
              </w:rPr>
            </w:pPr>
            <w:r>
              <w:rPr>
                <w:rFonts w:eastAsia="宋体"/>
                <w:szCs w:val="21"/>
              </w:rPr>
              <w:t>T≥30</w:t>
            </w:r>
            <w:r>
              <w:rPr>
                <w:rFonts w:eastAsia="宋体"/>
                <w:szCs w:val="21"/>
              </w:rPr>
              <w:t>日</w:t>
            </w:r>
          </w:p>
        </w:tc>
        <w:tc>
          <w:tcPr>
            <w:tcW w:w="5334" w:type="dxa"/>
          </w:tcPr>
          <w:p w:rsidR="00B261FA" w:rsidRDefault="00A00AA1">
            <w:pPr>
              <w:snapToGrid w:val="0"/>
              <w:spacing w:line="360" w:lineRule="auto"/>
              <w:ind w:firstLineChars="200" w:firstLine="440"/>
              <w:cnfStyle w:val="000000000000" w:firstRow="0" w:lastRow="0" w:firstColumn="0" w:lastColumn="0" w:oddVBand="0" w:evenVBand="0" w:oddHBand="0" w:evenHBand="0" w:firstRowFirstColumn="0" w:firstRowLastColumn="0" w:lastRowFirstColumn="0" w:lastRowLastColumn="0"/>
              <w:rPr>
                <w:rFonts w:eastAsia="宋体"/>
                <w:szCs w:val="21"/>
              </w:rPr>
            </w:pPr>
            <w:r>
              <w:rPr>
                <w:rFonts w:eastAsia="宋体"/>
                <w:szCs w:val="21"/>
              </w:rPr>
              <w:t>0</w:t>
            </w:r>
          </w:p>
        </w:tc>
      </w:tr>
    </w:tbl>
    <w:p w:rsidR="00B261FA" w:rsidRDefault="00A00AA1">
      <w:pPr>
        <w:spacing w:line="360" w:lineRule="auto"/>
        <w:ind w:firstLineChars="200" w:firstLine="480"/>
        <w:rPr>
          <w:rFonts w:eastAsia="宋体"/>
          <w:bCs/>
          <w:sz w:val="24"/>
        </w:rPr>
      </w:pPr>
      <w:r>
        <w:rPr>
          <w:rFonts w:eastAsia="宋体"/>
          <w:bCs/>
          <w:sz w:val="24"/>
        </w:rPr>
        <w:t>投资人可将其持有的全部或部分基金份额赎回。对于持续持有期少于</w:t>
      </w:r>
      <w:r>
        <w:rPr>
          <w:rFonts w:eastAsia="宋体"/>
          <w:bCs/>
          <w:sz w:val="24"/>
        </w:rPr>
        <w:t>7</w:t>
      </w:r>
      <w:r>
        <w:rPr>
          <w:rFonts w:eastAsia="宋体"/>
          <w:bCs/>
          <w:sz w:val="24"/>
        </w:rPr>
        <w:t>日的投资者，收取的赎回费全额归入基金财产；对于持续持有期不少于</w:t>
      </w:r>
      <w:r>
        <w:rPr>
          <w:rFonts w:eastAsia="宋体"/>
          <w:bCs/>
          <w:sz w:val="24"/>
        </w:rPr>
        <w:t>7</w:t>
      </w:r>
      <w:r>
        <w:rPr>
          <w:rFonts w:eastAsia="宋体"/>
          <w:bCs/>
          <w:sz w:val="24"/>
        </w:rPr>
        <w:t>日的投资者，赎回费总额的</w:t>
      </w:r>
      <w:r>
        <w:rPr>
          <w:rFonts w:eastAsia="宋体"/>
          <w:bCs/>
          <w:sz w:val="24"/>
        </w:rPr>
        <w:t>25%</w:t>
      </w:r>
      <w:r>
        <w:rPr>
          <w:rFonts w:eastAsia="宋体"/>
          <w:bCs/>
          <w:sz w:val="24"/>
        </w:rPr>
        <w:t>计入基金财产，未计入基金财产的部分用于支付登记费和其他必要的手续费。</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在法律法规规定和《基金合同》约定的范围内且对基金份额持有人利益无实质性不利影响的前提下，基金管理人可以根据市场情况制定基金促销计划，定期或不定期地开展基金促销活动。在基金促销活动期间，按相关监管部门要求履行必要手续</w:t>
      </w:r>
      <w:r>
        <w:rPr>
          <w:rFonts w:eastAsia="宋体"/>
          <w:bCs/>
          <w:sz w:val="24"/>
        </w:rPr>
        <w:lastRenderedPageBreak/>
        <w:t>后，基金管理人可以适当调低基金申购费率和基金赎回费率，或针对特定渠道、特定投资群体开展有差别的费率优惠活动，并进行公告。</w:t>
      </w:r>
    </w:p>
    <w:p w:rsidR="00B261FA" w:rsidRDefault="00A00AA1">
      <w:pPr>
        <w:spacing w:line="360" w:lineRule="auto"/>
        <w:ind w:firstLineChars="200" w:firstLine="480"/>
        <w:rPr>
          <w:rFonts w:eastAsia="宋体"/>
          <w:bCs/>
          <w:sz w:val="24"/>
        </w:rPr>
      </w:pPr>
      <w:r>
        <w:rPr>
          <w:rFonts w:eastAsia="宋体"/>
          <w:bCs/>
          <w:sz w:val="24"/>
        </w:rPr>
        <w:t>八、申购份额与赎回金额的计算</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、基金申购份额的计算方法如下：</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）适用于比例费率</w:t>
      </w:r>
    </w:p>
    <w:p w:rsidR="00B261FA" w:rsidRDefault="00A00AA1">
      <w:pPr>
        <w:spacing w:line="360" w:lineRule="auto"/>
        <w:ind w:firstLineChars="200" w:firstLine="480"/>
        <w:rPr>
          <w:rFonts w:eastAsia="宋体"/>
          <w:bCs/>
          <w:sz w:val="24"/>
        </w:rPr>
      </w:pPr>
      <w:r>
        <w:rPr>
          <w:rFonts w:eastAsia="宋体"/>
          <w:bCs/>
          <w:sz w:val="24"/>
        </w:rPr>
        <w:t>本基金的申购金额包括申购费用和净申购金额。申购份额的计算公式为：</w:t>
      </w:r>
    </w:p>
    <w:p w:rsidR="00B261FA" w:rsidRDefault="00A00AA1">
      <w:pPr>
        <w:spacing w:line="360" w:lineRule="auto"/>
        <w:ind w:firstLineChars="200" w:firstLine="480"/>
        <w:rPr>
          <w:rFonts w:eastAsia="宋体"/>
          <w:bCs/>
          <w:sz w:val="24"/>
        </w:rPr>
      </w:pPr>
      <w:r>
        <w:rPr>
          <w:rFonts w:eastAsia="宋体"/>
          <w:bCs/>
          <w:sz w:val="24"/>
        </w:rPr>
        <w:t>净申购金额＝申购金额</w:t>
      </w:r>
      <w:r>
        <w:rPr>
          <w:rFonts w:eastAsia="宋体"/>
          <w:bCs/>
          <w:sz w:val="24"/>
        </w:rPr>
        <w:t>/ (1</w:t>
      </w:r>
      <w:r>
        <w:rPr>
          <w:rFonts w:eastAsia="宋体"/>
          <w:bCs/>
          <w:sz w:val="24"/>
        </w:rPr>
        <w:t>＋申购费率</w:t>
      </w:r>
      <w:r>
        <w:rPr>
          <w:rFonts w:eastAsia="宋体"/>
          <w:bCs/>
          <w:sz w:val="24"/>
        </w:rPr>
        <w:t>)</w:t>
      </w:r>
    </w:p>
    <w:p w:rsidR="00B261FA" w:rsidRDefault="00A00AA1">
      <w:pPr>
        <w:spacing w:line="360" w:lineRule="auto"/>
        <w:ind w:firstLineChars="200" w:firstLine="480"/>
        <w:rPr>
          <w:rFonts w:eastAsia="宋体"/>
          <w:bCs/>
          <w:sz w:val="24"/>
        </w:rPr>
      </w:pPr>
      <w:r>
        <w:rPr>
          <w:rFonts w:eastAsia="宋体"/>
          <w:bCs/>
          <w:sz w:val="24"/>
        </w:rPr>
        <w:t>申购费用＝申购金额－净申购金额</w:t>
      </w:r>
    </w:p>
    <w:p w:rsidR="00B261FA" w:rsidRDefault="00A00AA1">
      <w:pPr>
        <w:spacing w:line="360" w:lineRule="auto"/>
        <w:ind w:firstLineChars="200" w:firstLine="480"/>
        <w:rPr>
          <w:rFonts w:eastAsia="宋体"/>
          <w:bCs/>
          <w:sz w:val="24"/>
        </w:rPr>
      </w:pPr>
      <w:r>
        <w:rPr>
          <w:rFonts w:eastAsia="宋体"/>
          <w:bCs/>
          <w:sz w:val="24"/>
        </w:rPr>
        <w:t>申购份额＝净申购金额</w:t>
      </w:r>
      <w:r>
        <w:rPr>
          <w:rFonts w:eastAsia="宋体"/>
          <w:bCs/>
          <w:sz w:val="24"/>
        </w:rPr>
        <w:t>/</w:t>
      </w:r>
      <w:r>
        <w:rPr>
          <w:rFonts w:eastAsia="宋体"/>
          <w:bCs/>
          <w:sz w:val="24"/>
        </w:rPr>
        <w:t>申购当日基金份额净值</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）适用于固定费用</w:t>
      </w:r>
    </w:p>
    <w:p w:rsidR="00B261FA" w:rsidRDefault="00A00AA1">
      <w:pPr>
        <w:spacing w:line="360" w:lineRule="auto"/>
        <w:ind w:firstLineChars="200" w:firstLine="480"/>
        <w:rPr>
          <w:rFonts w:eastAsia="宋体"/>
          <w:bCs/>
          <w:sz w:val="24"/>
        </w:rPr>
      </w:pPr>
      <w:r>
        <w:rPr>
          <w:rFonts w:eastAsia="宋体"/>
          <w:bCs/>
          <w:sz w:val="24"/>
        </w:rPr>
        <w:t>净申购金额＝申购金额</w:t>
      </w:r>
      <w:r>
        <w:rPr>
          <w:rFonts w:eastAsia="宋体"/>
          <w:bCs/>
          <w:sz w:val="24"/>
        </w:rPr>
        <w:t>-</w:t>
      </w:r>
      <w:r>
        <w:rPr>
          <w:rFonts w:eastAsia="宋体"/>
          <w:bCs/>
          <w:sz w:val="24"/>
        </w:rPr>
        <w:t>固定申购费用</w:t>
      </w:r>
    </w:p>
    <w:p w:rsidR="00B261FA" w:rsidRDefault="00A00AA1">
      <w:pPr>
        <w:spacing w:line="360" w:lineRule="auto"/>
        <w:ind w:firstLineChars="200" w:firstLine="480"/>
        <w:rPr>
          <w:rFonts w:eastAsia="宋体"/>
          <w:bCs/>
          <w:sz w:val="24"/>
        </w:rPr>
      </w:pPr>
      <w:r>
        <w:rPr>
          <w:rFonts w:eastAsia="宋体"/>
          <w:bCs/>
          <w:sz w:val="24"/>
        </w:rPr>
        <w:t>申购份额＝净申购金额</w:t>
      </w:r>
      <w:r>
        <w:rPr>
          <w:rFonts w:eastAsia="宋体"/>
          <w:bCs/>
          <w:sz w:val="24"/>
        </w:rPr>
        <w:t>/</w:t>
      </w:r>
      <w:r>
        <w:rPr>
          <w:rFonts w:eastAsia="宋体"/>
          <w:bCs/>
          <w:sz w:val="24"/>
        </w:rPr>
        <w:t>申购当日基金份额净值</w:t>
      </w:r>
    </w:p>
    <w:p w:rsidR="00B261FA" w:rsidRDefault="00A00AA1">
      <w:pPr>
        <w:spacing w:line="360" w:lineRule="auto"/>
        <w:ind w:firstLineChars="200" w:firstLine="480"/>
        <w:rPr>
          <w:rFonts w:eastAsia="宋体"/>
          <w:bCs/>
          <w:sz w:val="24"/>
        </w:rPr>
      </w:pPr>
      <w:bookmarkStart w:id="32" w:name="page32"/>
      <w:bookmarkEnd w:id="32"/>
      <w:r>
        <w:rPr>
          <w:rFonts w:eastAsia="宋体"/>
          <w:bCs/>
          <w:sz w:val="24"/>
        </w:rPr>
        <w:t>例：某投资人投资</w:t>
      </w:r>
      <w:r>
        <w:rPr>
          <w:rFonts w:eastAsia="宋体"/>
          <w:bCs/>
          <w:sz w:val="24"/>
        </w:rPr>
        <w:t xml:space="preserve"> 10 </w:t>
      </w:r>
      <w:r>
        <w:rPr>
          <w:rFonts w:eastAsia="宋体"/>
          <w:bCs/>
          <w:sz w:val="24"/>
        </w:rPr>
        <w:t>万元申购本</w:t>
      </w:r>
      <w:proofErr w:type="gramStart"/>
      <w:r>
        <w:rPr>
          <w:rFonts w:eastAsia="宋体"/>
          <w:bCs/>
          <w:sz w:val="24"/>
        </w:rPr>
        <w:t>基金基金</w:t>
      </w:r>
      <w:proofErr w:type="gramEnd"/>
      <w:r>
        <w:rPr>
          <w:rFonts w:eastAsia="宋体"/>
          <w:bCs/>
          <w:sz w:val="24"/>
        </w:rPr>
        <w:t>份额，对应申购费率为</w:t>
      </w:r>
      <w:r>
        <w:rPr>
          <w:rFonts w:eastAsia="宋体"/>
          <w:bCs/>
          <w:sz w:val="24"/>
        </w:rPr>
        <w:t xml:space="preserve"> 0.8%</w:t>
      </w:r>
      <w:r>
        <w:rPr>
          <w:rFonts w:eastAsia="宋体"/>
          <w:bCs/>
          <w:sz w:val="24"/>
        </w:rPr>
        <w:t>，假设申购当日基金份额净值为</w:t>
      </w:r>
      <w:r>
        <w:rPr>
          <w:rFonts w:eastAsia="宋体"/>
          <w:bCs/>
          <w:sz w:val="24"/>
        </w:rPr>
        <w:t xml:space="preserve"> 1.0160 </w:t>
      </w:r>
      <w:r>
        <w:rPr>
          <w:rFonts w:eastAsia="宋体"/>
          <w:bCs/>
          <w:sz w:val="24"/>
        </w:rPr>
        <w:t>元，则其可得到的申购份额为：</w:t>
      </w:r>
    </w:p>
    <w:p w:rsidR="00B261FA" w:rsidRDefault="00A00AA1">
      <w:pPr>
        <w:spacing w:line="360" w:lineRule="auto"/>
        <w:ind w:firstLineChars="200" w:firstLine="480"/>
        <w:rPr>
          <w:rFonts w:eastAsia="宋体"/>
          <w:bCs/>
          <w:sz w:val="24"/>
        </w:rPr>
      </w:pPr>
      <w:r>
        <w:rPr>
          <w:rFonts w:eastAsia="宋体"/>
          <w:bCs/>
          <w:sz w:val="24"/>
        </w:rPr>
        <w:t>净申购金额＝</w:t>
      </w:r>
      <w:r>
        <w:rPr>
          <w:rFonts w:eastAsia="宋体"/>
          <w:bCs/>
          <w:sz w:val="24"/>
        </w:rPr>
        <w:t>100,000/ (1</w:t>
      </w:r>
      <w:r>
        <w:rPr>
          <w:rFonts w:eastAsia="宋体"/>
          <w:bCs/>
          <w:sz w:val="24"/>
        </w:rPr>
        <w:t>＋</w:t>
      </w:r>
      <w:r>
        <w:rPr>
          <w:rFonts w:eastAsia="宋体"/>
          <w:bCs/>
          <w:sz w:val="24"/>
        </w:rPr>
        <w:t>0.8%)</w:t>
      </w:r>
      <w:r>
        <w:rPr>
          <w:rFonts w:eastAsia="宋体"/>
          <w:bCs/>
          <w:sz w:val="24"/>
        </w:rPr>
        <w:t>＝</w:t>
      </w:r>
      <w:r>
        <w:rPr>
          <w:rFonts w:eastAsia="宋体"/>
          <w:bCs/>
          <w:sz w:val="24"/>
        </w:rPr>
        <w:t xml:space="preserve">99,206.35 </w:t>
      </w:r>
      <w:r>
        <w:rPr>
          <w:rFonts w:eastAsia="宋体"/>
          <w:bCs/>
          <w:sz w:val="24"/>
        </w:rPr>
        <w:t>元</w:t>
      </w:r>
    </w:p>
    <w:p w:rsidR="00B261FA" w:rsidRDefault="00A00AA1">
      <w:pPr>
        <w:spacing w:line="360" w:lineRule="auto"/>
        <w:ind w:firstLineChars="200" w:firstLine="480"/>
        <w:rPr>
          <w:rFonts w:eastAsia="宋体"/>
          <w:bCs/>
          <w:sz w:val="24"/>
        </w:rPr>
      </w:pPr>
      <w:r>
        <w:rPr>
          <w:rFonts w:eastAsia="宋体"/>
          <w:bCs/>
          <w:sz w:val="24"/>
        </w:rPr>
        <w:t>申购费用＝</w:t>
      </w:r>
      <w:r>
        <w:rPr>
          <w:rFonts w:eastAsia="宋体"/>
          <w:bCs/>
          <w:sz w:val="24"/>
        </w:rPr>
        <w:t>100,000</w:t>
      </w:r>
      <w:r>
        <w:rPr>
          <w:rFonts w:eastAsia="宋体"/>
          <w:bCs/>
          <w:sz w:val="24"/>
        </w:rPr>
        <w:t>－</w:t>
      </w:r>
      <w:r>
        <w:rPr>
          <w:rFonts w:eastAsia="宋体"/>
          <w:bCs/>
          <w:sz w:val="24"/>
        </w:rPr>
        <w:t>99,206.35</w:t>
      </w:r>
      <w:r>
        <w:rPr>
          <w:rFonts w:eastAsia="宋体"/>
          <w:bCs/>
          <w:sz w:val="24"/>
        </w:rPr>
        <w:t>＝</w:t>
      </w:r>
      <w:r>
        <w:rPr>
          <w:rFonts w:eastAsia="宋体"/>
          <w:bCs/>
          <w:sz w:val="24"/>
        </w:rPr>
        <w:t xml:space="preserve">793.65 </w:t>
      </w:r>
      <w:r>
        <w:rPr>
          <w:rFonts w:eastAsia="宋体"/>
          <w:bCs/>
          <w:sz w:val="24"/>
        </w:rPr>
        <w:t>元</w:t>
      </w:r>
    </w:p>
    <w:p w:rsidR="00B261FA" w:rsidRDefault="00A00AA1">
      <w:pPr>
        <w:spacing w:line="360" w:lineRule="auto"/>
        <w:ind w:firstLineChars="200" w:firstLine="480"/>
        <w:rPr>
          <w:rFonts w:eastAsia="宋体"/>
          <w:bCs/>
          <w:sz w:val="24"/>
        </w:rPr>
      </w:pPr>
      <w:r>
        <w:rPr>
          <w:rFonts w:eastAsia="宋体"/>
          <w:bCs/>
          <w:sz w:val="24"/>
        </w:rPr>
        <w:t>申购份额＝</w:t>
      </w:r>
      <w:r>
        <w:rPr>
          <w:rFonts w:eastAsia="宋体"/>
          <w:bCs/>
          <w:sz w:val="24"/>
        </w:rPr>
        <w:t>99,206.35/1.0160</w:t>
      </w:r>
      <w:r>
        <w:rPr>
          <w:rFonts w:eastAsia="宋体"/>
          <w:bCs/>
          <w:sz w:val="24"/>
        </w:rPr>
        <w:t>＝</w:t>
      </w:r>
      <w:r>
        <w:rPr>
          <w:rFonts w:eastAsia="宋体"/>
          <w:bCs/>
          <w:sz w:val="24"/>
        </w:rPr>
        <w:t>97,644.05</w:t>
      </w:r>
      <w:r>
        <w:rPr>
          <w:rFonts w:eastAsia="宋体"/>
          <w:bCs/>
          <w:sz w:val="24"/>
        </w:rPr>
        <w:t>份</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、在本基金的赎回金额的计算公式为：</w:t>
      </w:r>
    </w:p>
    <w:p w:rsidR="00B261FA" w:rsidRDefault="00A00AA1">
      <w:pPr>
        <w:spacing w:line="360" w:lineRule="auto"/>
        <w:ind w:firstLineChars="200" w:firstLine="480"/>
        <w:rPr>
          <w:rFonts w:eastAsia="宋体"/>
          <w:bCs/>
          <w:sz w:val="24"/>
        </w:rPr>
      </w:pPr>
      <w:r>
        <w:rPr>
          <w:rFonts w:eastAsia="宋体"/>
          <w:bCs/>
          <w:sz w:val="24"/>
        </w:rPr>
        <w:t>赎回费用＝赎回份额</w:t>
      </w:r>
      <w:r>
        <w:rPr>
          <w:rFonts w:eastAsia="宋体"/>
          <w:bCs/>
          <w:sz w:val="24"/>
        </w:rPr>
        <w:t>×</w:t>
      </w:r>
      <w:r>
        <w:rPr>
          <w:rFonts w:eastAsia="宋体"/>
          <w:bCs/>
          <w:sz w:val="24"/>
        </w:rPr>
        <w:t>赎回当日基金份额净值</w:t>
      </w:r>
      <w:r>
        <w:rPr>
          <w:rFonts w:eastAsia="宋体"/>
          <w:bCs/>
          <w:sz w:val="24"/>
        </w:rPr>
        <w:t>×</w:t>
      </w:r>
      <w:r>
        <w:rPr>
          <w:rFonts w:eastAsia="宋体"/>
          <w:bCs/>
          <w:sz w:val="24"/>
        </w:rPr>
        <w:t>赎回费率</w:t>
      </w:r>
    </w:p>
    <w:p w:rsidR="00B261FA" w:rsidRDefault="00A00AA1">
      <w:pPr>
        <w:spacing w:line="360" w:lineRule="auto"/>
        <w:ind w:firstLineChars="200" w:firstLine="480"/>
        <w:rPr>
          <w:rFonts w:eastAsia="宋体"/>
          <w:bCs/>
          <w:sz w:val="24"/>
        </w:rPr>
      </w:pPr>
      <w:r>
        <w:rPr>
          <w:rFonts w:eastAsia="宋体"/>
          <w:bCs/>
          <w:sz w:val="24"/>
        </w:rPr>
        <w:t>赎回金额＝赎回份额</w:t>
      </w:r>
      <w:r>
        <w:rPr>
          <w:rFonts w:eastAsia="宋体"/>
          <w:bCs/>
          <w:sz w:val="24"/>
        </w:rPr>
        <w:t>×</w:t>
      </w:r>
      <w:r>
        <w:rPr>
          <w:rFonts w:eastAsia="宋体"/>
          <w:bCs/>
          <w:sz w:val="24"/>
        </w:rPr>
        <w:t>赎回当日基金份额净值</w:t>
      </w:r>
      <w:r>
        <w:rPr>
          <w:rFonts w:eastAsia="宋体"/>
          <w:bCs/>
          <w:sz w:val="24"/>
        </w:rPr>
        <w:t>—</w:t>
      </w:r>
      <w:r>
        <w:rPr>
          <w:rFonts w:eastAsia="宋体"/>
          <w:bCs/>
          <w:sz w:val="24"/>
        </w:rPr>
        <w:t>赎回费用</w:t>
      </w:r>
    </w:p>
    <w:p w:rsidR="00B261FA" w:rsidRDefault="00A00AA1">
      <w:pPr>
        <w:spacing w:line="360" w:lineRule="auto"/>
        <w:ind w:firstLineChars="200" w:firstLine="480"/>
        <w:rPr>
          <w:rFonts w:eastAsia="宋体"/>
          <w:bCs/>
          <w:sz w:val="24"/>
        </w:rPr>
      </w:pPr>
      <w:r>
        <w:rPr>
          <w:rFonts w:eastAsia="宋体"/>
          <w:bCs/>
          <w:sz w:val="24"/>
        </w:rPr>
        <w:t>例：某投资人持有满一个封闭期后在开放期赎回</w:t>
      </w:r>
      <w:r>
        <w:rPr>
          <w:rFonts w:eastAsia="宋体"/>
          <w:bCs/>
          <w:sz w:val="24"/>
        </w:rPr>
        <w:t xml:space="preserve"> 10 </w:t>
      </w:r>
      <w:r>
        <w:rPr>
          <w:rFonts w:eastAsia="宋体"/>
          <w:bCs/>
          <w:sz w:val="24"/>
        </w:rPr>
        <w:t>万份本基金份额，持有时间超过</w:t>
      </w:r>
      <w:r>
        <w:rPr>
          <w:rFonts w:eastAsia="宋体"/>
          <w:bCs/>
          <w:sz w:val="24"/>
        </w:rPr>
        <w:t xml:space="preserve"> 30 </w:t>
      </w:r>
      <w:r>
        <w:rPr>
          <w:rFonts w:eastAsia="宋体"/>
          <w:bCs/>
          <w:sz w:val="24"/>
        </w:rPr>
        <w:t>日，赎回费率为</w:t>
      </w:r>
      <w:r>
        <w:rPr>
          <w:rFonts w:eastAsia="宋体"/>
          <w:bCs/>
          <w:sz w:val="24"/>
        </w:rPr>
        <w:t xml:space="preserve"> 0</w:t>
      </w:r>
      <w:r>
        <w:rPr>
          <w:rFonts w:eastAsia="宋体"/>
          <w:bCs/>
          <w:sz w:val="24"/>
        </w:rPr>
        <w:t>，假设赎回当日基金份额净值是</w:t>
      </w:r>
      <w:r>
        <w:rPr>
          <w:rFonts w:eastAsia="宋体"/>
          <w:bCs/>
          <w:sz w:val="24"/>
        </w:rPr>
        <w:t xml:space="preserve"> 1.0170 </w:t>
      </w:r>
      <w:r>
        <w:rPr>
          <w:rFonts w:eastAsia="宋体"/>
          <w:bCs/>
          <w:sz w:val="24"/>
        </w:rPr>
        <w:t>元，则其可得到的赎回金额为：</w:t>
      </w:r>
    </w:p>
    <w:p w:rsidR="00B261FA" w:rsidRDefault="00A00AA1">
      <w:pPr>
        <w:spacing w:line="360" w:lineRule="auto"/>
        <w:ind w:firstLineChars="200" w:firstLine="480"/>
        <w:rPr>
          <w:rFonts w:eastAsia="宋体"/>
          <w:bCs/>
          <w:sz w:val="24"/>
        </w:rPr>
      </w:pPr>
      <w:r>
        <w:rPr>
          <w:rFonts w:eastAsia="宋体"/>
          <w:bCs/>
          <w:sz w:val="24"/>
        </w:rPr>
        <w:t>赎回金额</w:t>
      </w:r>
      <w:r>
        <w:rPr>
          <w:rFonts w:eastAsia="宋体"/>
          <w:bCs/>
          <w:sz w:val="24"/>
        </w:rPr>
        <w:t>=100,000×1.0170</w:t>
      </w:r>
      <w:r>
        <w:rPr>
          <w:rFonts w:eastAsia="宋体"/>
          <w:bCs/>
          <w:sz w:val="24"/>
        </w:rPr>
        <w:t>＝</w:t>
      </w:r>
      <w:r>
        <w:rPr>
          <w:rFonts w:eastAsia="宋体"/>
          <w:bCs/>
          <w:sz w:val="24"/>
        </w:rPr>
        <w:t xml:space="preserve">101,700.00 </w:t>
      </w:r>
      <w:r>
        <w:rPr>
          <w:rFonts w:eastAsia="宋体"/>
          <w:bCs/>
          <w:sz w:val="24"/>
        </w:rPr>
        <w:t>元</w:t>
      </w:r>
    </w:p>
    <w:p w:rsidR="00B261FA" w:rsidRDefault="00A00AA1">
      <w:pPr>
        <w:spacing w:line="360" w:lineRule="auto"/>
        <w:ind w:firstLineChars="200" w:firstLine="480"/>
        <w:rPr>
          <w:rFonts w:eastAsia="宋体"/>
          <w:bCs/>
          <w:sz w:val="24"/>
        </w:rPr>
      </w:pPr>
      <w:r>
        <w:rPr>
          <w:rFonts w:eastAsia="宋体"/>
          <w:bCs/>
          <w:sz w:val="24"/>
        </w:rPr>
        <w:t>例：某投资人在同一开放期内申购后又赎回本基金份额</w:t>
      </w:r>
      <w:r>
        <w:rPr>
          <w:rFonts w:eastAsia="宋体"/>
          <w:bCs/>
          <w:sz w:val="24"/>
        </w:rPr>
        <w:t xml:space="preserve"> 10 </w:t>
      </w:r>
      <w:r>
        <w:rPr>
          <w:rFonts w:eastAsia="宋体"/>
          <w:bCs/>
          <w:sz w:val="24"/>
        </w:rPr>
        <w:t>万份，持有时间少于</w:t>
      </w:r>
      <w:r>
        <w:rPr>
          <w:rFonts w:eastAsia="宋体"/>
          <w:bCs/>
          <w:sz w:val="24"/>
        </w:rPr>
        <w:t xml:space="preserve"> 7 </w:t>
      </w:r>
      <w:r>
        <w:rPr>
          <w:rFonts w:eastAsia="宋体"/>
          <w:bCs/>
          <w:sz w:val="24"/>
        </w:rPr>
        <w:t>日，赎回费率</w:t>
      </w:r>
      <w:r>
        <w:rPr>
          <w:rFonts w:eastAsia="宋体"/>
          <w:bCs/>
          <w:sz w:val="24"/>
        </w:rPr>
        <w:t xml:space="preserve"> 1.5%</w:t>
      </w:r>
      <w:r>
        <w:rPr>
          <w:rFonts w:eastAsia="宋体"/>
          <w:bCs/>
          <w:sz w:val="24"/>
        </w:rPr>
        <w:t>，假设赎回当日基金份额净值是</w:t>
      </w:r>
      <w:r>
        <w:rPr>
          <w:rFonts w:eastAsia="宋体"/>
          <w:bCs/>
          <w:sz w:val="24"/>
        </w:rPr>
        <w:t xml:space="preserve"> 1.0170 </w:t>
      </w:r>
      <w:r>
        <w:rPr>
          <w:rFonts w:eastAsia="宋体"/>
          <w:bCs/>
          <w:sz w:val="24"/>
        </w:rPr>
        <w:t>元，则其可得到的赎回金额为：</w:t>
      </w:r>
    </w:p>
    <w:p w:rsidR="00B261FA" w:rsidRDefault="00A00AA1">
      <w:pPr>
        <w:spacing w:line="360" w:lineRule="auto"/>
        <w:ind w:firstLineChars="200" w:firstLine="480"/>
        <w:rPr>
          <w:rFonts w:eastAsia="宋体"/>
          <w:bCs/>
          <w:sz w:val="24"/>
        </w:rPr>
      </w:pPr>
      <w:r>
        <w:rPr>
          <w:rFonts w:eastAsia="宋体"/>
          <w:bCs/>
          <w:sz w:val="24"/>
        </w:rPr>
        <w:t>赎回费用＝</w:t>
      </w:r>
      <w:r>
        <w:rPr>
          <w:rFonts w:eastAsia="宋体"/>
          <w:bCs/>
          <w:sz w:val="24"/>
        </w:rPr>
        <w:t>100,000×1.0170×1.5%</w:t>
      </w:r>
      <w:r>
        <w:rPr>
          <w:rFonts w:eastAsia="宋体"/>
          <w:bCs/>
          <w:sz w:val="24"/>
        </w:rPr>
        <w:t>＝</w:t>
      </w:r>
      <w:r>
        <w:rPr>
          <w:rFonts w:eastAsia="宋体"/>
          <w:bCs/>
          <w:sz w:val="24"/>
        </w:rPr>
        <w:t xml:space="preserve">1,525.50 </w:t>
      </w:r>
      <w:r>
        <w:rPr>
          <w:rFonts w:eastAsia="宋体"/>
          <w:bCs/>
          <w:sz w:val="24"/>
        </w:rPr>
        <w:t>元</w:t>
      </w:r>
    </w:p>
    <w:p w:rsidR="00B261FA" w:rsidRDefault="00A00AA1">
      <w:pPr>
        <w:spacing w:line="360" w:lineRule="auto"/>
        <w:ind w:firstLineChars="200" w:firstLine="480"/>
        <w:rPr>
          <w:rFonts w:eastAsia="宋体"/>
          <w:bCs/>
          <w:sz w:val="24"/>
        </w:rPr>
      </w:pPr>
      <w:r>
        <w:rPr>
          <w:rFonts w:eastAsia="宋体"/>
          <w:bCs/>
          <w:sz w:val="24"/>
        </w:rPr>
        <w:t>赎回金额</w:t>
      </w:r>
      <w:r>
        <w:rPr>
          <w:rFonts w:eastAsia="宋体"/>
          <w:bCs/>
          <w:sz w:val="24"/>
        </w:rPr>
        <w:t>=100,000×1.0170</w:t>
      </w:r>
      <w:r>
        <w:rPr>
          <w:rFonts w:eastAsia="宋体"/>
          <w:bCs/>
          <w:sz w:val="24"/>
        </w:rPr>
        <w:t>－</w:t>
      </w:r>
      <w:r>
        <w:rPr>
          <w:rFonts w:eastAsia="宋体"/>
          <w:bCs/>
          <w:sz w:val="24"/>
        </w:rPr>
        <w:t>1,525.50</w:t>
      </w:r>
      <w:r>
        <w:rPr>
          <w:rFonts w:eastAsia="宋体"/>
          <w:bCs/>
          <w:sz w:val="24"/>
        </w:rPr>
        <w:t>＝</w:t>
      </w:r>
      <w:r>
        <w:rPr>
          <w:rFonts w:eastAsia="宋体"/>
          <w:bCs/>
          <w:sz w:val="24"/>
        </w:rPr>
        <w:t xml:space="preserve">100,174.50 </w:t>
      </w:r>
      <w:r>
        <w:rPr>
          <w:rFonts w:eastAsia="宋体"/>
          <w:bCs/>
          <w:sz w:val="24"/>
        </w:rPr>
        <w:t>元</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、基金份额净值的计算</w:t>
      </w:r>
    </w:p>
    <w:p w:rsidR="00B261FA" w:rsidRDefault="00A00AA1">
      <w:pPr>
        <w:spacing w:line="360" w:lineRule="auto"/>
        <w:ind w:firstLineChars="200" w:firstLine="480"/>
        <w:rPr>
          <w:rFonts w:eastAsia="宋体"/>
          <w:bCs/>
          <w:sz w:val="24"/>
        </w:rPr>
      </w:pPr>
      <w:r>
        <w:rPr>
          <w:rFonts w:eastAsia="宋体"/>
          <w:bCs/>
          <w:sz w:val="24"/>
        </w:rPr>
        <w:t>本基金份额净值的计算，保留到小数点后</w:t>
      </w:r>
      <w:r>
        <w:rPr>
          <w:rFonts w:eastAsia="宋体"/>
          <w:bCs/>
          <w:sz w:val="24"/>
        </w:rPr>
        <w:t xml:space="preserve"> 4 </w:t>
      </w:r>
      <w:r>
        <w:rPr>
          <w:rFonts w:eastAsia="宋体"/>
          <w:bCs/>
          <w:sz w:val="24"/>
        </w:rPr>
        <w:t>位，小数点后第</w:t>
      </w:r>
      <w:r>
        <w:rPr>
          <w:rFonts w:eastAsia="宋体"/>
          <w:bCs/>
          <w:sz w:val="24"/>
        </w:rPr>
        <w:t xml:space="preserve"> 5 </w:t>
      </w:r>
      <w:r>
        <w:rPr>
          <w:rFonts w:eastAsia="宋体"/>
          <w:bCs/>
          <w:sz w:val="24"/>
        </w:rPr>
        <w:t>位四舍五入，由此产生的收益或损失由基金财产承担。</w:t>
      </w:r>
      <w:r>
        <w:rPr>
          <w:rFonts w:eastAsia="宋体"/>
          <w:bCs/>
          <w:sz w:val="24"/>
        </w:rPr>
        <w:t xml:space="preserve">T </w:t>
      </w:r>
      <w:r>
        <w:rPr>
          <w:rFonts w:eastAsia="宋体"/>
          <w:bCs/>
          <w:sz w:val="24"/>
        </w:rPr>
        <w:t>日的基金份额净值在当天收市后计算，并在</w:t>
      </w:r>
      <w:r>
        <w:rPr>
          <w:rFonts w:eastAsia="宋体"/>
          <w:bCs/>
          <w:sz w:val="24"/>
        </w:rPr>
        <w:t xml:space="preserve"> T+1 </w:t>
      </w:r>
      <w:r>
        <w:rPr>
          <w:rFonts w:eastAsia="宋体"/>
          <w:bCs/>
          <w:sz w:val="24"/>
        </w:rPr>
        <w:t>日内公告。遇特殊情况，经履行适当程序，可以适当延迟计算或公告。</w:t>
      </w:r>
    </w:p>
    <w:p w:rsidR="00B261FA" w:rsidRDefault="00A00AA1">
      <w:pPr>
        <w:spacing w:line="360" w:lineRule="auto"/>
        <w:ind w:firstLineChars="200" w:firstLine="480"/>
        <w:rPr>
          <w:rFonts w:eastAsia="宋体"/>
          <w:bCs/>
          <w:sz w:val="24"/>
        </w:rPr>
      </w:pPr>
      <w:r>
        <w:rPr>
          <w:rFonts w:eastAsia="宋体"/>
          <w:bCs/>
          <w:sz w:val="24"/>
        </w:rPr>
        <w:lastRenderedPageBreak/>
        <w:t>4</w:t>
      </w:r>
      <w:r>
        <w:rPr>
          <w:rFonts w:eastAsia="宋体"/>
          <w:bCs/>
          <w:sz w:val="24"/>
        </w:rPr>
        <w:t>、申购份额、余额的处理方式</w:t>
      </w:r>
    </w:p>
    <w:p w:rsidR="00B261FA" w:rsidRDefault="00A00AA1">
      <w:pPr>
        <w:spacing w:line="360" w:lineRule="auto"/>
        <w:ind w:firstLineChars="200" w:firstLine="480"/>
        <w:rPr>
          <w:rFonts w:eastAsia="宋体"/>
          <w:bCs/>
          <w:sz w:val="24"/>
        </w:rPr>
      </w:pPr>
      <w:r>
        <w:rPr>
          <w:rFonts w:eastAsia="宋体"/>
          <w:bCs/>
          <w:sz w:val="24"/>
        </w:rPr>
        <w:t>申购的有效份额为按实际确认的申购金额在扣除相应的费用后，以当日基金份额净值为基准计算。申购涉及金额的计算结果保留到小数点后两位，小数点后两位以后的部分四舍五入，由此产生的误差计入基金财产。申购涉及份额的计算结果按舍去尾数的方法，保留到小数点后</w:t>
      </w:r>
      <w:r>
        <w:rPr>
          <w:rFonts w:eastAsia="宋体"/>
          <w:bCs/>
          <w:sz w:val="24"/>
        </w:rPr>
        <w:t xml:space="preserve"> 2 </w:t>
      </w:r>
      <w:r>
        <w:rPr>
          <w:rFonts w:eastAsia="宋体"/>
          <w:bCs/>
          <w:sz w:val="24"/>
        </w:rPr>
        <w:t>位，由此产生的收益或损失由基金财产承担。</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、赎回金额的处理方式</w:t>
      </w:r>
    </w:p>
    <w:p w:rsidR="00B261FA" w:rsidRDefault="00A00AA1">
      <w:pPr>
        <w:spacing w:line="360" w:lineRule="auto"/>
        <w:ind w:firstLineChars="200" w:firstLine="480"/>
        <w:rPr>
          <w:rFonts w:eastAsia="宋体"/>
          <w:bCs/>
          <w:sz w:val="24"/>
        </w:rPr>
      </w:pPr>
      <w:r>
        <w:rPr>
          <w:rFonts w:eastAsia="宋体"/>
          <w:bCs/>
          <w:sz w:val="24"/>
        </w:rPr>
        <w:t>赎回金额为按实际确认的有效赎回份额乘以当日基金份额净值为基准来计算并扣除相应的费用，计算结果保留到小数点后两位，小数点后两位以后的部分四舍五入，由此产生的收益或损失由基金财产承担。</w:t>
      </w:r>
    </w:p>
    <w:p w:rsidR="00B261FA" w:rsidRDefault="00A00AA1">
      <w:pPr>
        <w:spacing w:line="360" w:lineRule="auto"/>
        <w:ind w:firstLineChars="200" w:firstLine="480"/>
        <w:rPr>
          <w:rFonts w:eastAsia="宋体"/>
          <w:bCs/>
          <w:sz w:val="24"/>
        </w:rPr>
      </w:pPr>
      <w:bookmarkStart w:id="33" w:name="page33"/>
      <w:bookmarkEnd w:id="33"/>
      <w:r>
        <w:rPr>
          <w:rFonts w:eastAsia="宋体"/>
          <w:bCs/>
          <w:sz w:val="24"/>
        </w:rPr>
        <w:t>6</w:t>
      </w:r>
      <w:r>
        <w:rPr>
          <w:rFonts w:eastAsia="宋体"/>
          <w:bCs/>
          <w:sz w:val="24"/>
        </w:rPr>
        <w:t>、当本基金发生大额申购或赎回情形时，基金管理人可以采用摆动定价机制，以确保基金估值的公平性。具体处理原则与操作规范遵循相关法律法规以及监管部门、自律规则的规定。</w:t>
      </w:r>
    </w:p>
    <w:p w:rsidR="00B261FA" w:rsidRDefault="00A00AA1">
      <w:pPr>
        <w:spacing w:line="360" w:lineRule="auto"/>
        <w:ind w:firstLineChars="200" w:firstLine="480"/>
        <w:rPr>
          <w:rFonts w:eastAsia="宋体"/>
          <w:bCs/>
          <w:sz w:val="24"/>
        </w:rPr>
      </w:pPr>
      <w:r>
        <w:rPr>
          <w:rFonts w:eastAsia="宋体"/>
          <w:bCs/>
          <w:sz w:val="24"/>
        </w:rPr>
        <w:t>九、申购和赎回的登记</w:t>
      </w:r>
    </w:p>
    <w:p w:rsidR="00B261FA" w:rsidRDefault="00A00AA1">
      <w:pPr>
        <w:spacing w:line="360" w:lineRule="auto"/>
        <w:ind w:firstLineChars="200" w:firstLine="480"/>
        <w:rPr>
          <w:rFonts w:eastAsia="宋体"/>
          <w:bCs/>
          <w:sz w:val="24"/>
        </w:rPr>
      </w:pPr>
      <w:r>
        <w:rPr>
          <w:rFonts w:eastAsia="宋体"/>
          <w:bCs/>
          <w:sz w:val="24"/>
        </w:rPr>
        <w:t>投资人申购基金成功后，基金登记机构在</w:t>
      </w:r>
      <w:r>
        <w:rPr>
          <w:rFonts w:eastAsia="宋体"/>
          <w:bCs/>
          <w:sz w:val="24"/>
        </w:rPr>
        <w:t xml:space="preserve"> T</w:t>
      </w:r>
      <w:r>
        <w:rPr>
          <w:rFonts w:eastAsia="宋体"/>
          <w:bCs/>
          <w:sz w:val="24"/>
        </w:rPr>
        <w:t>＋</w:t>
      </w:r>
      <w:r>
        <w:rPr>
          <w:rFonts w:eastAsia="宋体"/>
          <w:bCs/>
          <w:sz w:val="24"/>
        </w:rPr>
        <w:t xml:space="preserve">1 </w:t>
      </w:r>
      <w:r>
        <w:rPr>
          <w:rFonts w:eastAsia="宋体"/>
          <w:bCs/>
          <w:sz w:val="24"/>
        </w:rPr>
        <w:t>日为投资人登记权益并办理登记手续，投资人自</w:t>
      </w:r>
      <w:r>
        <w:rPr>
          <w:rFonts w:eastAsia="宋体"/>
          <w:bCs/>
          <w:sz w:val="24"/>
        </w:rPr>
        <w:t xml:space="preserve"> T</w:t>
      </w:r>
      <w:r>
        <w:rPr>
          <w:rFonts w:eastAsia="宋体"/>
          <w:bCs/>
          <w:sz w:val="24"/>
        </w:rPr>
        <w:t>＋</w:t>
      </w:r>
      <w:r>
        <w:rPr>
          <w:rFonts w:eastAsia="宋体"/>
          <w:bCs/>
          <w:sz w:val="24"/>
        </w:rPr>
        <w:t xml:space="preserve">2 </w:t>
      </w:r>
      <w:r>
        <w:rPr>
          <w:rFonts w:eastAsia="宋体"/>
          <w:bCs/>
          <w:sz w:val="24"/>
        </w:rPr>
        <w:t>日（含该日）后有权赎回该部分基金份额。</w:t>
      </w:r>
    </w:p>
    <w:p w:rsidR="00B261FA" w:rsidRDefault="00A00AA1">
      <w:pPr>
        <w:spacing w:line="360" w:lineRule="auto"/>
        <w:ind w:firstLineChars="200" w:firstLine="480"/>
        <w:rPr>
          <w:rFonts w:eastAsia="宋体"/>
          <w:bCs/>
          <w:sz w:val="24"/>
        </w:rPr>
      </w:pPr>
      <w:r>
        <w:rPr>
          <w:rFonts w:eastAsia="宋体"/>
          <w:bCs/>
          <w:sz w:val="24"/>
        </w:rPr>
        <w:t>投资人赎回基金成功后，基金登记机构在</w:t>
      </w:r>
      <w:r>
        <w:rPr>
          <w:rFonts w:eastAsia="宋体"/>
          <w:bCs/>
          <w:sz w:val="24"/>
        </w:rPr>
        <w:t xml:space="preserve"> T</w:t>
      </w:r>
      <w:r>
        <w:rPr>
          <w:rFonts w:eastAsia="宋体"/>
          <w:bCs/>
          <w:sz w:val="24"/>
        </w:rPr>
        <w:t>＋</w:t>
      </w:r>
      <w:r>
        <w:rPr>
          <w:rFonts w:eastAsia="宋体"/>
          <w:bCs/>
          <w:sz w:val="24"/>
        </w:rPr>
        <w:t xml:space="preserve">1 </w:t>
      </w:r>
      <w:r>
        <w:rPr>
          <w:rFonts w:eastAsia="宋体"/>
          <w:bCs/>
          <w:sz w:val="24"/>
        </w:rPr>
        <w:t>日为投资人办理扣除权益的登记手续。基金管理人可以在法律法规允许的范围内，对上述登记办理时间进行调整，但不得实质影响投资人的合法权益，并最迟于实施前依照《信息披露办法》的有关规定在</w:t>
      </w:r>
      <w:r>
        <w:rPr>
          <w:rFonts w:eastAsia="宋体" w:hint="eastAsia"/>
          <w:bCs/>
          <w:sz w:val="24"/>
        </w:rPr>
        <w:t>规定媒介</w:t>
      </w:r>
      <w:r>
        <w:rPr>
          <w:rFonts w:eastAsia="宋体"/>
          <w:bCs/>
          <w:sz w:val="24"/>
        </w:rPr>
        <w:t>公告。</w:t>
      </w:r>
    </w:p>
    <w:p w:rsidR="00B261FA" w:rsidRDefault="00A00AA1">
      <w:pPr>
        <w:spacing w:line="360" w:lineRule="auto"/>
        <w:ind w:firstLineChars="200" w:firstLine="480"/>
        <w:rPr>
          <w:rFonts w:eastAsia="宋体"/>
          <w:bCs/>
          <w:sz w:val="24"/>
        </w:rPr>
      </w:pPr>
      <w:r>
        <w:rPr>
          <w:rFonts w:eastAsia="宋体"/>
          <w:bCs/>
          <w:sz w:val="24"/>
        </w:rPr>
        <w:t>十、拒绝或暂停申购的情形</w:t>
      </w:r>
    </w:p>
    <w:p w:rsidR="00B261FA" w:rsidRDefault="00A00AA1">
      <w:pPr>
        <w:spacing w:line="360" w:lineRule="auto"/>
        <w:ind w:firstLineChars="200" w:firstLine="480"/>
        <w:rPr>
          <w:rFonts w:eastAsia="宋体"/>
          <w:bCs/>
          <w:sz w:val="24"/>
        </w:rPr>
      </w:pPr>
      <w:r>
        <w:rPr>
          <w:rFonts w:eastAsia="宋体"/>
          <w:bCs/>
          <w:sz w:val="24"/>
        </w:rPr>
        <w:t>在开放期内，发生下列情况时，基金管理人可拒绝或暂停接受投资人的申购申请：</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、因不可抗力导致基金无法正常运作。</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、发生《基金合同》规定的暂停基金资产估值情况时，基金管理人可暂停接受投资人的申购申请。</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、证券交易所交易时间非正常停市，导致基金管理人无法计算当日基金资产净值或者无法办理申购业务。</w:t>
      </w:r>
    </w:p>
    <w:p w:rsidR="00B261FA" w:rsidRDefault="00A00AA1">
      <w:pPr>
        <w:spacing w:line="360" w:lineRule="auto"/>
        <w:ind w:firstLineChars="200" w:firstLine="480"/>
        <w:rPr>
          <w:rFonts w:eastAsia="宋体"/>
          <w:bCs/>
          <w:sz w:val="24"/>
        </w:rPr>
      </w:pPr>
      <w:bookmarkStart w:id="34" w:name="_Hlt70481650"/>
      <w:bookmarkEnd w:id="34"/>
      <w:r>
        <w:rPr>
          <w:rFonts w:eastAsia="宋体"/>
          <w:bCs/>
          <w:sz w:val="24"/>
        </w:rPr>
        <w:t>4</w:t>
      </w:r>
      <w:r>
        <w:rPr>
          <w:rFonts w:eastAsia="宋体"/>
          <w:bCs/>
          <w:sz w:val="24"/>
        </w:rPr>
        <w:t>、接受某笔或某些申购申请可能会影响或损害现有基金份额持有人利益时。</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当一笔新的申购申请被确认成功，使本基金总规模超过基金管理人规定的本基金总规模上限时；或使本基金单日申购金额或净申购比例超过基金管理人规定的当日申购金额或净申购比例上限时；或该投资人累计持有的份额超过单个投资人累计持有的份额上限时；或该投资人当日申购金额超过单个投资人单日或单笔申购金额上限时。</w:t>
      </w:r>
    </w:p>
    <w:p w:rsidR="00B261FA" w:rsidRDefault="00A00AA1">
      <w:pPr>
        <w:spacing w:line="360" w:lineRule="auto"/>
        <w:ind w:firstLineChars="200" w:firstLine="480"/>
        <w:rPr>
          <w:rFonts w:eastAsia="宋体"/>
          <w:bCs/>
          <w:sz w:val="24"/>
        </w:rPr>
      </w:pPr>
      <w:r>
        <w:rPr>
          <w:rFonts w:eastAsia="宋体"/>
          <w:bCs/>
          <w:sz w:val="24"/>
        </w:rPr>
        <w:lastRenderedPageBreak/>
        <w:t>6</w:t>
      </w:r>
      <w:r>
        <w:rPr>
          <w:rFonts w:eastAsia="宋体"/>
          <w:bCs/>
          <w:sz w:val="24"/>
        </w:rPr>
        <w:t>、基金资产规模过大，使基金管理人无法找到合适的投资品种，或其他可能对基金业绩产生负面影响，或发生其他损害现有基金份额持有人利益的情形。</w:t>
      </w:r>
    </w:p>
    <w:p w:rsidR="00B261FA" w:rsidRDefault="00A00AA1">
      <w:pPr>
        <w:spacing w:line="360" w:lineRule="auto"/>
        <w:ind w:firstLineChars="200" w:firstLine="480"/>
        <w:rPr>
          <w:rFonts w:eastAsia="宋体"/>
          <w:bCs/>
          <w:sz w:val="24"/>
        </w:rPr>
      </w:pPr>
      <w:r>
        <w:rPr>
          <w:rFonts w:eastAsia="宋体"/>
          <w:bCs/>
          <w:sz w:val="24"/>
        </w:rPr>
        <w:t>7</w:t>
      </w:r>
      <w:r>
        <w:rPr>
          <w:rFonts w:eastAsia="宋体"/>
          <w:bCs/>
          <w:sz w:val="24"/>
        </w:rPr>
        <w:t>、基金管理人、基金托管人、基金销售机构或登记机构、支付结算机构等因异常情况导致基金销售系统、基金登记系统、支付结算系统或基金会计系统等无法正常运行。</w:t>
      </w:r>
    </w:p>
    <w:p w:rsidR="00B261FA" w:rsidRDefault="00A00AA1">
      <w:pPr>
        <w:spacing w:line="360" w:lineRule="auto"/>
        <w:ind w:firstLineChars="200" w:firstLine="480"/>
        <w:rPr>
          <w:rFonts w:eastAsia="宋体"/>
          <w:bCs/>
          <w:sz w:val="24"/>
        </w:rPr>
      </w:pPr>
      <w:r>
        <w:rPr>
          <w:rFonts w:eastAsia="宋体"/>
          <w:bCs/>
          <w:sz w:val="24"/>
        </w:rPr>
        <w:t>8</w:t>
      </w:r>
      <w:r>
        <w:rPr>
          <w:rFonts w:eastAsia="宋体"/>
          <w:bCs/>
          <w:sz w:val="24"/>
        </w:rPr>
        <w:t>、法律法规限制的个人投资者申购。</w:t>
      </w:r>
    </w:p>
    <w:p w:rsidR="00B261FA" w:rsidRDefault="00A00AA1">
      <w:pPr>
        <w:spacing w:line="360" w:lineRule="auto"/>
        <w:ind w:firstLineChars="200" w:firstLine="480"/>
        <w:rPr>
          <w:rFonts w:eastAsia="宋体"/>
          <w:bCs/>
          <w:sz w:val="24"/>
        </w:rPr>
      </w:pPr>
      <w:r>
        <w:rPr>
          <w:rFonts w:eastAsia="宋体"/>
          <w:bCs/>
          <w:sz w:val="24"/>
        </w:rPr>
        <w:t>9</w:t>
      </w:r>
      <w:r>
        <w:rPr>
          <w:rFonts w:eastAsia="宋体"/>
          <w:bCs/>
          <w:sz w:val="24"/>
        </w:rPr>
        <w:t>、当前一估值日基金资产净值</w:t>
      </w:r>
      <w:r>
        <w:rPr>
          <w:rFonts w:eastAsia="宋体"/>
          <w:bCs/>
          <w:sz w:val="24"/>
        </w:rPr>
        <w:t>50%</w:t>
      </w:r>
      <w:r>
        <w:rPr>
          <w:rFonts w:eastAsia="宋体"/>
          <w:bCs/>
          <w:sz w:val="24"/>
        </w:rPr>
        <w:t>以上的资产出现无可参考的活跃市场价格且采用估值技术</w:t>
      </w:r>
      <w:proofErr w:type="gramStart"/>
      <w:r>
        <w:rPr>
          <w:rFonts w:eastAsia="宋体"/>
          <w:bCs/>
          <w:sz w:val="24"/>
        </w:rPr>
        <w:t>仍导致</w:t>
      </w:r>
      <w:proofErr w:type="gramEnd"/>
      <w:r>
        <w:rPr>
          <w:rFonts w:eastAsia="宋体"/>
          <w:bCs/>
          <w:sz w:val="24"/>
        </w:rPr>
        <w:t>公允价值存在重大不确定性时，经与基金托管人协商确认后，基金管理人应当暂停接受基金申购申请。</w:t>
      </w:r>
    </w:p>
    <w:p w:rsidR="00B261FA" w:rsidRDefault="00A00AA1">
      <w:pPr>
        <w:spacing w:line="360" w:lineRule="auto"/>
        <w:ind w:firstLineChars="200" w:firstLine="480"/>
        <w:rPr>
          <w:rFonts w:eastAsia="宋体"/>
          <w:bCs/>
          <w:sz w:val="24"/>
        </w:rPr>
      </w:pPr>
      <w:r>
        <w:rPr>
          <w:rFonts w:eastAsia="宋体"/>
          <w:bCs/>
          <w:sz w:val="24"/>
        </w:rPr>
        <w:t>10</w:t>
      </w:r>
      <w:r>
        <w:rPr>
          <w:rFonts w:eastAsia="宋体"/>
          <w:bCs/>
          <w:sz w:val="24"/>
        </w:rPr>
        <w:t>、申请超过基金管理人设定的基金总规模、单日净申购比例上限、单个投资人单日或单笔申购金额上限的。</w:t>
      </w:r>
    </w:p>
    <w:p w:rsidR="00B261FA" w:rsidRDefault="00A00AA1">
      <w:pPr>
        <w:spacing w:line="360" w:lineRule="auto"/>
        <w:ind w:firstLineChars="200" w:firstLine="480"/>
        <w:rPr>
          <w:rFonts w:eastAsia="宋体"/>
          <w:bCs/>
          <w:sz w:val="24"/>
        </w:rPr>
      </w:pPr>
      <w:r>
        <w:rPr>
          <w:rFonts w:eastAsia="宋体"/>
          <w:bCs/>
          <w:sz w:val="24"/>
        </w:rPr>
        <w:t>11</w:t>
      </w:r>
      <w:r>
        <w:rPr>
          <w:rFonts w:eastAsia="宋体"/>
          <w:bCs/>
          <w:sz w:val="24"/>
        </w:rPr>
        <w:t>、法律法规规定或中国证监会认定的其他情形。</w:t>
      </w:r>
    </w:p>
    <w:p w:rsidR="00B261FA" w:rsidRDefault="00A00AA1">
      <w:pPr>
        <w:spacing w:line="360" w:lineRule="auto"/>
        <w:ind w:firstLineChars="200" w:firstLine="480"/>
        <w:rPr>
          <w:rFonts w:eastAsia="宋体"/>
          <w:bCs/>
          <w:sz w:val="24"/>
        </w:rPr>
      </w:pPr>
      <w:r>
        <w:rPr>
          <w:rFonts w:eastAsia="宋体"/>
          <w:bCs/>
          <w:sz w:val="24"/>
        </w:rPr>
        <w:t>发生上述第</w:t>
      </w:r>
      <w:r>
        <w:rPr>
          <w:rFonts w:eastAsia="宋体"/>
          <w:bCs/>
          <w:sz w:val="24"/>
        </w:rPr>
        <w:t>1</w:t>
      </w:r>
      <w:r>
        <w:rPr>
          <w:rFonts w:eastAsia="宋体"/>
          <w:bCs/>
          <w:sz w:val="24"/>
        </w:rPr>
        <w:t>、</w:t>
      </w:r>
      <w:r>
        <w:rPr>
          <w:rFonts w:eastAsia="宋体"/>
          <w:bCs/>
          <w:sz w:val="24"/>
        </w:rPr>
        <w:t>2</w:t>
      </w:r>
      <w:r>
        <w:rPr>
          <w:rFonts w:eastAsia="宋体"/>
          <w:bCs/>
          <w:sz w:val="24"/>
        </w:rPr>
        <w:t>、</w:t>
      </w:r>
      <w:r>
        <w:rPr>
          <w:rFonts w:eastAsia="宋体"/>
          <w:bCs/>
          <w:sz w:val="24"/>
        </w:rPr>
        <w:t>3</w:t>
      </w:r>
      <w:r>
        <w:rPr>
          <w:rFonts w:eastAsia="宋体"/>
          <w:bCs/>
          <w:sz w:val="24"/>
        </w:rPr>
        <w:t>、</w:t>
      </w:r>
      <w:r>
        <w:rPr>
          <w:rFonts w:eastAsia="宋体"/>
          <w:bCs/>
          <w:sz w:val="24"/>
        </w:rPr>
        <w:t>6</w:t>
      </w:r>
      <w:r>
        <w:rPr>
          <w:rFonts w:eastAsia="宋体"/>
          <w:bCs/>
          <w:sz w:val="24"/>
        </w:rPr>
        <w:t>、</w:t>
      </w:r>
      <w:r>
        <w:rPr>
          <w:rFonts w:eastAsia="宋体"/>
          <w:bCs/>
          <w:sz w:val="24"/>
        </w:rPr>
        <w:t>7</w:t>
      </w:r>
      <w:r>
        <w:rPr>
          <w:rFonts w:eastAsia="宋体"/>
          <w:bCs/>
          <w:sz w:val="24"/>
        </w:rPr>
        <w:t>、</w:t>
      </w:r>
      <w:r>
        <w:rPr>
          <w:rFonts w:eastAsia="宋体"/>
          <w:bCs/>
          <w:sz w:val="24"/>
        </w:rPr>
        <w:t>9</w:t>
      </w:r>
      <w:r>
        <w:rPr>
          <w:rFonts w:eastAsia="宋体"/>
          <w:bCs/>
          <w:sz w:val="24"/>
        </w:rPr>
        <w:t>、</w:t>
      </w:r>
      <w:r>
        <w:rPr>
          <w:rFonts w:eastAsia="宋体"/>
          <w:bCs/>
          <w:sz w:val="24"/>
        </w:rPr>
        <w:t>11</w:t>
      </w:r>
      <w:r>
        <w:rPr>
          <w:rFonts w:eastAsia="宋体"/>
          <w:bCs/>
          <w:sz w:val="24"/>
        </w:rPr>
        <w:t>项暂停申购情形之一</w:t>
      </w:r>
      <w:proofErr w:type="gramStart"/>
      <w:r>
        <w:rPr>
          <w:rFonts w:eastAsia="宋体"/>
          <w:bCs/>
          <w:sz w:val="24"/>
        </w:rPr>
        <w:t>且基金</w:t>
      </w:r>
      <w:proofErr w:type="gramEnd"/>
      <w:r>
        <w:rPr>
          <w:rFonts w:eastAsia="宋体"/>
          <w:bCs/>
          <w:sz w:val="24"/>
        </w:rPr>
        <w:t>管理人决定暂停接受投资人申购申请时，基金管理人应当根据有关规定在</w:t>
      </w:r>
      <w:r>
        <w:rPr>
          <w:rFonts w:eastAsia="宋体" w:hint="eastAsia"/>
          <w:bCs/>
          <w:sz w:val="24"/>
        </w:rPr>
        <w:t>规定媒介</w:t>
      </w:r>
      <w:r>
        <w:rPr>
          <w:rFonts w:eastAsia="宋体"/>
          <w:bCs/>
          <w:sz w:val="24"/>
        </w:rPr>
        <w:t>上刊登暂停申购公告。如果投资人的申购申请被全部或部分拒绝的，被拒绝的申购款项本金将退还给投资人。在暂停申购的情况消除时，基金管理人应及时恢复申购业务的办理。开放期间按暂停申购的期间相应顺延。</w:t>
      </w:r>
      <w:bookmarkStart w:id="35" w:name="page34"/>
      <w:bookmarkEnd w:id="35"/>
    </w:p>
    <w:p w:rsidR="00B261FA" w:rsidRDefault="00A00AA1">
      <w:pPr>
        <w:spacing w:line="360" w:lineRule="auto"/>
        <w:ind w:firstLineChars="200" w:firstLine="480"/>
        <w:rPr>
          <w:rFonts w:eastAsia="宋体"/>
          <w:bCs/>
          <w:sz w:val="24"/>
        </w:rPr>
      </w:pPr>
      <w:r>
        <w:rPr>
          <w:rFonts w:eastAsia="宋体"/>
          <w:bCs/>
          <w:sz w:val="24"/>
        </w:rPr>
        <w:t>十一、暂停赎回或延缓支付赎回款项的情形</w:t>
      </w:r>
    </w:p>
    <w:p w:rsidR="00B261FA" w:rsidRDefault="00A00AA1">
      <w:pPr>
        <w:spacing w:line="360" w:lineRule="auto"/>
        <w:ind w:firstLineChars="200" w:firstLine="480"/>
        <w:rPr>
          <w:rFonts w:eastAsia="宋体"/>
          <w:bCs/>
          <w:sz w:val="24"/>
        </w:rPr>
      </w:pPr>
      <w:r>
        <w:rPr>
          <w:rFonts w:eastAsia="宋体"/>
          <w:bCs/>
          <w:sz w:val="24"/>
        </w:rPr>
        <w:t>在开放期内，发生下列情形时，基金管理人可暂停接受投资人的赎回申请或延缓支付赎回款项：</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、因不可抗力导致基金管理人不能支付赎回款项。</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、发生《基金合同》规定的暂停基金资产估值情况时，基金管理人可暂停接受投资人的赎回申请或延缓支付赎回款项。</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、证券交易所交易时间非正常停市，导致基金管理人无法计算当日基金资产</w:t>
      </w:r>
      <w:bookmarkStart w:id="36" w:name="_Hlt152500890"/>
      <w:r>
        <w:rPr>
          <w:rFonts w:eastAsia="宋体"/>
          <w:bCs/>
          <w:sz w:val="24"/>
        </w:rPr>
        <w:t>净值或者无法办理赎回业务。</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、本基金的资产组合中的重要部分发生暂停交易或其他重大事件，继续接受赎回可能会影响或损害基金份额持有人利益时。</w:t>
      </w:r>
    </w:p>
    <w:bookmarkEnd w:id="36"/>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、发生继续接受赎回申请将损害现有基金份额持有人利益的情形时，基金管理人可暂停接受基金份额持有人的赎回申请。</w:t>
      </w:r>
    </w:p>
    <w:p w:rsidR="00B261FA" w:rsidRDefault="00A00AA1">
      <w:pPr>
        <w:spacing w:line="360" w:lineRule="auto"/>
        <w:ind w:firstLineChars="200" w:firstLine="480"/>
        <w:rPr>
          <w:rFonts w:eastAsia="宋体"/>
          <w:bCs/>
          <w:sz w:val="24"/>
        </w:rPr>
      </w:pPr>
      <w:r>
        <w:rPr>
          <w:rFonts w:eastAsia="宋体"/>
          <w:bCs/>
          <w:sz w:val="24"/>
        </w:rPr>
        <w:t>6</w:t>
      </w:r>
      <w:r>
        <w:rPr>
          <w:rFonts w:eastAsia="宋体"/>
          <w:bCs/>
          <w:sz w:val="24"/>
        </w:rPr>
        <w:t>、当前一估值日基金资产净值</w:t>
      </w:r>
      <w:r>
        <w:rPr>
          <w:rFonts w:eastAsia="宋体"/>
          <w:bCs/>
          <w:sz w:val="24"/>
        </w:rPr>
        <w:t>50%</w:t>
      </w:r>
      <w:r>
        <w:rPr>
          <w:rFonts w:eastAsia="宋体"/>
          <w:bCs/>
          <w:sz w:val="24"/>
        </w:rPr>
        <w:t>以上的资产出现无可参考的活跃市场价格且采用估值技术</w:t>
      </w:r>
      <w:proofErr w:type="gramStart"/>
      <w:r>
        <w:rPr>
          <w:rFonts w:eastAsia="宋体"/>
          <w:bCs/>
          <w:sz w:val="24"/>
        </w:rPr>
        <w:t>仍导致</w:t>
      </w:r>
      <w:proofErr w:type="gramEnd"/>
      <w:r>
        <w:rPr>
          <w:rFonts w:eastAsia="宋体"/>
          <w:bCs/>
          <w:sz w:val="24"/>
        </w:rPr>
        <w:t>公允价值存在重大不确定性时，经与基金托管人协商确认后，基金管理人应当延缓支付赎回款项或暂停接受基金赎回申请。</w:t>
      </w:r>
    </w:p>
    <w:p w:rsidR="00B261FA" w:rsidRDefault="00A00AA1">
      <w:pPr>
        <w:spacing w:line="360" w:lineRule="auto"/>
        <w:ind w:firstLineChars="200" w:firstLine="480"/>
        <w:rPr>
          <w:rFonts w:eastAsia="宋体"/>
          <w:bCs/>
          <w:sz w:val="24"/>
        </w:rPr>
      </w:pPr>
      <w:r>
        <w:rPr>
          <w:rFonts w:eastAsia="宋体"/>
          <w:bCs/>
          <w:sz w:val="24"/>
        </w:rPr>
        <w:t>7</w:t>
      </w:r>
      <w:r>
        <w:rPr>
          <w:rFonts w:eastAsia="宋体"/>
          <w:bCs/>
          <w:sz w:val="24"/>
        </w:rPr>
        <w:t>、法律法规规定或中国证监会认定的其他情形。</w:t>
      </w:r>
    </w:p>
    <w:p w:rsidR="00B261FA" w:rsidRDefault="00A00AA1">
      <w:pPr>
        <w:spacing w:line="360" w:lineRule="auto"/>
        <w:ind w:firstLineChars="200" w:firstLine="480"/>
        <w:rPr>
          <w:rFonts w:eastAsia="宋体"/>
          <w:bCs/>
          <w:sz w:val="24"/>
        </w:rPr>
      </w:pPr>
      <w:r>
        <w:rPr>
          <w:rFonts w:eastAsia="宋体"/>
          <w:bCs/>
          <w:sz w:val="24"/>
        </w:rPr>
        <w:lastRenderedPageBreak/>
        <w:t>发生上述情形之一</w:t>
      </w:r>
      <w:proofErr w:type="gramStart"/>
      <w:r>
        <w:rPr>
          <w:rFonts w:eastAsia="宋体"/>
          <w:bCs/>
          <w:sz w:val="24"/>
        </w:rPr>
        <w:t>且基金</w:t>
      </w:r>
      <w:proofErr w:type="gramEnd"/>
      <w:r>
        <w:rPr>
          <w:rFonts w:eastAsia="宋体"/>
          <w:bCs/>
          <w:sz w:val="24"/>
        </w:rPr>
        <w:t>管理人决定暂停赎回或延缓支付赎回款项时，基金管理人应及时报中国证监会备案，已确认的赎回申请，基金管理人应足额支付；如暂时不能足额支付，应将可支付部分按单个账户申请量占申请总量的比例分配给赎回申请人，未支付部分可延期支付。在暂停赎回的情况消除时，基金管理人应及时恢复赎回业务的办理并公告，</w:t>
      </w:r>
      <w:proofErr w:type="gramStart"/>
      <w:r>
        <w:rPr>
          <w:rFonts w:eastAsia="宋体"/>
          <w:bCs/>
          <w:sz w:val="24"/>
        </w:rPr>
        <w:t>且开放期时间</w:t>
      </w:r>
      <w:proofErr w:type="gramEnd"/>
      <w:r>
        <w:rPr>
          <w:rFonts w:eastAsia="宋体"/>
          <w:bCs/>
          <w:sz w:val="24"/>
        </w:rPr>
        <w:t>将相应顺延。</w:t>
      </w:r>
    </w:p>
    <w:p w:rsidR="00B261FA" w:rsidRDefault="00A00AA1">
      <w:pPr>
        <w:spacing w:line="360" w:lineRule="auto"/>
        <w:ind w:firstLineChars="200" w:firstLine="480"/>
        <w:rPr>
          <w:rFonts w:eastAsia="宋体"/>
          <w:bCs/>
          <w:sz w:val="24"/>
        </w:rPr>
      </w:pPr>
      <w:r>
        <w:rPr>
          <w:rFonts w:eastAsia="宋体"/>
          <w:bCs/>
          <w:sz w:val="24"/>
        </w:rPr>
        <w:t>十二、巨额赎回的情形及处理方式</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、巨额赎回的认定</w:t>
      </w:r>
    </w:p>
    <w:p w:rsidR="00B261FA" w:rsidRDefault="00A00AA1">
      <w:pPr>
        <w:spacing w:line="360" w:lineRule="auto"/>
        <w:ind w:firstLineChars="200" w:firstLine="480"/>
        <w:rPr>
          <w:rFonts w:eastAsia="宋体"/>
          <w:bCs/>
          <w:sz w:val="24"/>
        </w:rPr>
      </w:pPr>
      <w:r>
        <w:rPr>
          <w:rFonts w:eastAsia="宋体"/>
          <w:bCs/>
          <w:sz w:val="24"/>
        </w:rPr>
        <w:t>若本基金开放期内单个开放日内的基金份额净赎回申请（赎回申请份额总数加上基金转换中转出申请份额总数后扣除申购申请份额总数及基金转换中转入申请份额总数后的余额）超过前一工作日的基金总份额的</w:t>
      </w:r>
      <w:r>
        <w:rPr>
          <w:rFonts w:eastAsia="宋体"/>
          <w:bCs/>
          <w:sz w:val="24"/>
        </w:rPr>
        <w:t>20%</w:t>
      </w:r>
      <w:r>
        <w:rPr>
          <w:rFonts w:eastAsia="宋体"/>
          <w:bCs/>
          <w:sz w:val="24"/>
        </w:rPr>
        <w:t>，即认为是发生了巨额赎回。</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、巨额赎回的处理方式</w:t>
      </w:r>
    </w:p>
    <w:p w:rsidR="00B261FA" w:rsidRDefault="00A00AA1">
      <w:pPr>
        <w:spacing w:line="360" w:lineRule="auto"/>
        <w:ind w:firstLineChars="200" w:firstLine="480"/>
        <w:rPr>
          <w:rFonts w:eastAsia="宋体"/>
          <w:bCs/>
          <w:sz w:val="24"/>
        </w:rPr>
      </w:pPr>
      <w:r>
        <w:rPr>
          <w:rFonts w:eastAsia="宋体"/>
          <w:bCs/>
          <w:sz w:val="24"/>
        </w:rPr>
        <w:t>当基金出现巨额赎回时，基金管理人可以根据基金当时的资产组合状况决定全额赎回或延缓支付赎回款项。</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）全额赎回：当基金管理人认为有能力支付投资人的全部赎回申请时，按正常赎回程序执行。</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）延缓支付赎回款项</w:t>
      </w:r>
    </w:p>
    <w:p w:rsidR="00B261FA" w:rsidRDefault="00A00AA1">
      <w:pPr>
        <w:spacing w:line="360" w:lineRule="auto"/>
        <w:ind w:firstLineChars="200" w:firstLine="480"/>
        <w:rPr>
          <w:rFonts w:eastAsia="宋体"/>
          <w:bCs/>
          <w:sz w:val="24"/>
        </w:rPr>
      </w:pPr>
      <w:r>
        <w:rPr>
          <w:rFonts w:eastAsia="宋体"/>
          <w:bCs/>
          <w:sz w:val="24"/>
        </w:rPr>
        <w:t>当基金管理人认为支付投资人的赎回申请有困难或认为因支付投资人的赎回申请而进行的财产变现可能会对基金资产净值造成较大波动时，基金管理人应当接受并确认所有的赎回申请，当日按比例办理的赎回份额不得低于基金总份额的百分之二十，其余赎回申请可以延缓支付赎回款项，但延缓支付的期限不得超过二十个工作日，并应当在</w:t>
      </w:r>
      <w:r>
        <w:rPr>
          <w:rFonts w:eastAsia="宋体" w:hint="eastAsia"/>
          <w:bCs/>
          <w:sz w:val="24"/>
        </w:rPr>
        <w:t>规定媒介</w:t>
      </w:r>
      <w:r>
        <w:rPr>
          <w:rFonts w:eastAsia="宋体"/>
          <w:bCs/>
          <w:sz w:val="24"/>
        </w:rPr>
        <w:t>上进行公告；延缓支付的赎回申请以赎回申请当日的基金份额净值为基础计算赎回金额。</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）延期办理赎回申请</w:t>
      </w:r>
    </w:p>
    <w:p w:rsidR="00B261FA" w:rsidRDefault="00A00AA1">
      <w:pPr>
        <w:spacing w:line="360" w:lineRule="auto"/>
        <w:ind w:firstLineChars="200" w:firstLine="480"/>
        <w:rPr>
          <w:rFonts w:eastAsia="宋体"/>
          <w:bCs/>
          <w:sz w:val="24"/>
        </w:rPr>
      </w:pPr>
      <w:r>
        <w:rPr>
          <w:rFonts w:eastAsia="宋体"/>
          <w:bCs/>
          <w:sz w:val="24"/>
        </w:rPr>
        <w:t>在开放期内，当本基金发生巨额赎回，且单个基金份额持有人赎回申请超过前一个工作日基金总份额</w:t>
      </w:r>
      <w:r>
        <w:rPr>
          <w:rFonts w:eastAsia="宋体"/>
          <w:bCs/>
          <w:sz w:val="24"/>
        </w:rPr>
        <w:t xml:space="preserve"> 30%</w:t>
      </w:r>
      <w:r>
        <w:rPr>
          <w:rFonts w:eastAsia="宋体"/>
          <w:bCs/>
          <w:sz w:val="24"/>
        </w:rPr>
        <w:t>以上时，</w:t>
      </w:r>
      <w:proofErr w:type="gramStart"/>
      <w:r>
        <w:rPr>
          <w:rFonts w:eastAsia="宋体"/>
          <w:bCs/>
          <w:sz w:val="24"/>
        </w:rPr>
        <w:t>若基金</w:t>
      </w:r>
      <w:proofErr w:type="gramEnd"/>
      <w:r>
        <w:rPr>
          <w:rFonts w:eastAsia="宋体"/>
          <w:bCs/>
          <w:sz w:val="24"/>
        </w:rPr>
        <w:t>管理人认为支付该基金份额持有人的全部赎回申请有困难或者因支付该基金份额持有人的全部赎回申请而进行的财产变现可能会对基金资产净值造成较大波动时，基金管理人可以对当日该基金份额持有人占前一工作日基金总份额</w:t>
      </w:r>
      <w:r>
        <w:rPr>
          <w:rFonts w:eastAsia="宋体"/>
          <w:bCs/>
          <w:sz w:val="24"/>
        </w:rPr>
        <w:t>30%</w:t>
      </w:r>
      <w:r>
        <w:rPr>
          <w:rFonts w:eastAsia="宋体"/>
          <w:bCs/>
          <w:sz w:val="24"/>
        </w:rPr>
        <w:t>的赎回申请和其他份额持有人的全部赎回申请进行确认，该基金份额持有人的其余赎回申请可以延期办理，对于延期办理的部分，如该基金份额持有人在提交赎回申请时</w:t>
      </w:r>
      <w:r>
        <w:rPr>
          <w:rFonts w:eastAsia="宋体"/>
          <w:bCs/>
          <w:sz w:val="24"/>
        </w:rPr>
        <w:t xml:space="preserve"> </w:t>
      </w:r>
      <w:r>
        <w:rPr>
          <w:rFonts w:eastAsia="宋体"/>
          <w:bCs/>
          <w:sz w:val="24"/>
        </w:rPr>
        <w:t>选择取消赎回，则其当日未获受理的部分赎回申请将被撤销；选择延期赎回的，将自动转入下一个开放日继续赎回，无优先权</w:t>
      </w:r>
      <w:proofErr w:type="gramStart"/>
      <w:r>
        <w:rPr>
          <w:rFonts w:eastAsia="宋体"/>
          <w:bCs/>
          <w:sz w:val="24"/>
        </w:rPr>
        <w:t>并以下</w:t>
      </w:r>
      <w:proofErr w:type="gramEnd"/>
      <w:r>
        <w:rPr>
          <w:rFonts w:eastAsia="宋体"/>
          <w:bCs/>
          <w:sz w:val="24"/>
        </w:rPr>
        <w:t>一开放日的基金份额净值为基础计算赎回金额，以此类推。如延期办理期限超过开放期的，开放期相应延长，延长的开放期内不办理申购，亦不接受新的赎回申请，即基金管理人仅为</w:t>
      </w:r>
      <w:proofErr w:type="gramStart"/>
      <w:r>
        <w:rPr>
          <w:rFonts w:eastAsia="宋体"/>
          <w:bCs/>
          <w:sz w:val="24"/>
        </w:rPr>
        <w:t>原</w:t>
      </w:r>
      <w:r>
        <w:rPr>
          <w:rFonts w:eastAsia="宋体"/>
          <w:bCs/>
          <w:sz w:val="24"/>
        </w:rPr>
        <w:lastRenderedPageBreak/>
        <w:t>开放</w:t>
      </w:r>
      <w:proofErr w:type="gramEnd"/>
      <w:r>
        <w:rPr>
          <w:rFonts w:eastAsia="宋体"/>
          <w:bCs/>
          <w:sz w:val="24"/>
        </w:rPr>
        <w:t>期内因提交赎回申请超过前一工作日基金总份额</w:t>
      </w:r>
      <w:r>
        <w:rPr>
          <w:rFonts w:eastAsia="宋体"/>
          <w:bCs/>
          <w:sz w:val="24"/>
        </w:rPr>
        <w:t xml:space="preserve"> 30%</w:t>
      </w:r>
      <w:r>
        <w:rPr>
          <w:rFonts w:eastAsia="宋体"/>
          <w:bCs/>
          <w:sz w:val="24"/>
        </w:rPr>
        <w:t>以上而被延期办理赎回的单个基金份额持有人办理赎回业务。对于当日基金管理人已经确认的赎回申请，基金管理人认为有能力支付时，应按上述</w:t>
      </w:r>
      <w:r>
        <w:rPr>
          <w:rFonts w:eastAsia="宋体"/>
          <w:bCs/>
          <w:sz w:val="24"/>
        </w:rPr>
        <w:t>“</w:t>
      </w:r>
      <w:r>
        <w:rPr>
          <w:rFonts w:eastAsia="宋体"/>
          <w:bCs/>
          <w:sz w:val="24"/>
        </w:rPr>
        <w:t>全部赎回</w:t>
      </w:r>
      <w:r>
        <w:rPr>
          <w:rFonts w:eastAsia="宋体"/>
          <w:bCs/>
          <w:sz w:val="24"/>
        </w:rPr>
        <w:t>”</w:t>
      </w:r>
      <w:r>
        <w:rPr>
          <w:rFonts w:eastAsia="宋体"/>
          <w:bCs/>
          <w:sz w:val="24"/>
        </w:rPr>
        <w:t>的约定方式执行；当基金</w:t>
      </w:r>
      <w:r>
        <w:rPr>
          <w:rFonts w:eastAsia="宋体"/>
          <w:bCs/>
          <w:sz w:val="24"/>
        </w:rPr>
        <w:t xml:space="preserve"> </w:t>
      </w:r>
      <w:r>
        <w:rPr>
          <w:rFonts w:eastAsia="宋体"/>
          <w:bCs/>
          <w:sz w:val="24"/>
        </w:rPr>
        <w:t>管理人认为支付该基金份额持有人的该部分赎回申请有困难时，基金管理人则应按上述</w:t>
      </w:r>
      <w:r>
        <w:rPr>
          <w:rFonts w:eastAsia="宋体"/>
          <w:bCs/>
          <w:sz w:val="24"/>
        </w:rPr>
        <w:t>“</w:t>
      </w:r>
      <w:r>
        <w:rPr>
          <w:rFonts w:eastAsia="宋体"/>
          <w:bCs/>
          <w:sz w:val="24"/>
        </w:rPr>
        <w:t>延缓支付赎回款项</w:t>
      </w:r>
      <w:r>
        <w:rPr>
          <w:rFonts w:eastAsia="宋体"/>
          <w:bCs/>
          <w:sz w:val="24"/>
        </w:rPr>
        <w:t>”</w:t>
      </w:r>
      <w:r>
        <w:rPr>
          <w:rFonts w:eastAsia="宋体"/>
          <w:bCs/>
          <w:sz w:val="24"/>
        </w:rPr>
        <w:t>的约定方式执行。</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、巨额赎回的公告</w:t>
      </w:r>
    </w:p>
    <w:p w:rsidR="00B261FA" w:rsidRDefault="00A00AA1">
      <w:pPr>
        <w:spacing w:line="360" w:lineRule="auto"/>
        <w:ind w:firstLineChars="200" w:firstLine="480"/>
        <w:rPr>
          <w:rFonts w:eastAsia="宋体"/>
          <w:bCs/>
          <w:sz w:val="24"/>
        </w:rPr>
      </w:pPr>
      <w:r>
        <w:rPr>
          <w:rFonts w:eastAsia="宋体"/>
          <w:bCs/>
          <w:sz w:val="24"/>
        </w:rPr>
        <w:t>当发生上述巨额赎回并延缓支付赎回款项时，基金管理人应当通过邮寄、传真或者招募说明书规定的其他方式在</w:t>
      </w:r>
      <w:r>
        <w:rPr>
          <w:rFonts w:eastAsia="宋体"/>
          <w:bCs/>
          <w:sz w:val="24"/>
        </w:rPr>
        <w:t>3</w:t>
      </w:r>
      <w:r>
        <w:rPr>
          <w:rFonts w:eastAsia="宋体"/>
          <w:bCs/>
          <w:sz w:val="24"/>
        </w:rPr>
        <w:t>个交易日内通知基金份额持有人，说明有关处理方法，并在两日内在</w:t>
      </w:r>
      <w:r>
        <w:rPr>
          <w:rFonts w:eastAsia="宋体" w:hint="eastAsia"/>
          <w:bCs/>
          <w:sz w:val="24"/>
        </w:rPr>
        <w:t>规定媒介</w:t>
      </w:r>
      <w:r>
        <w:rPr>
          <w:rFonts w:eastAsia="宋体"/>
          <w:bCs/>
          <w:sz w:val="24"/>
        </w:rPr>
        <w:t>上刊登公告。</w:t>
      </w:r>
    </w:p>
    <w:p w:rsidR="00B261FA" w:rsidRDefault="00A00AA1">
      <w:pPr>
        <w:spacing w:line="360" w:lineRule="auto"/>
        <w:ind w:firstLineChars="200" w:firstLine="480"/>
        <w:rPr>
          <w:rFonts w:eastAsia="宋体"/>
          <w:bCs/>
          <w:sz w:val="24"/>
        </w:rPr>
      </w:pPr>
      <w:bookmarkStart w:id="37" w:name="page35"/>
      <w:bookmarkEnd w:id="37"/>
      <w:r>
        <w:rPr>
          <w:rFonts w:eastAsia="宋体"/>
          <w:bCs/>
          <w:sz w:val="24"/>
        </w:rPr>
        <w:t>十三、暂停申购或赎回的公告和重新开放申购或赎回的公告</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、发生上述暂停申购或赎回情况的，基金管理人应在规定期限内在</w:t>
      </w:r>
      <w:r>
        <w:rPr>
          <w:rFonts w:eastAsia="宋体" w:hint="eastAsia"/>
          <w:bCs/>
          <w:sz w:val="24"/>
        </w:rPr>
        <w:t>规定媒介</w:t>
      </w:r>
      <w:r>
        <w:rPr>
          <w:rFonts w:eastAsia="宋体"/>
          <w:bCs/>
          <w:sz w:val="24"/>
        </w:rPr>
        <w:t>上刊登暂停公告。</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、如发生暂停的时间为</w:t>
      </w:r>
      <w:r>
        <w:rPr>
          <w:rFonts w:eastAsia="宋体"/>
          <w:bCs/>
          <w:sz w:val="24"/>
        </w:rPr>
        <w:t>1</w:t>
      </w:r>
      <w:r>
        <w:rPr>
          <w:rFonts w:eastAsia="宋体"/>
          <w:bCs/>
          <w:sz w:val="24"/>
        </w:rPr>
        <w:t>日，基金管理人应于重新开放日，在</w:t>
      </w:r>
      <w:r>
        <w:rPr>
          <w:rFonts w:eastAsia="宋体" w:hint="eastAsia"/>
          <w:bCs/>
          <w:sz w:val="24"/>
        </w:rPr>
        <w:t>规定媒介</w:t>
      </w:r>
      <w:r>
        <w:rPr>
          <w:rFonts w:eastAsia="宋体"/>
          <w:bCs/>
          <w:sz w:val="24"/>
        </w:rPr>
        <w:t>上刊登基金重新开放申购或赎回公告，并公布最近</w:t>
      </w:r>
      <w:r>
        <w:rPr>
          <w:rFonts w:eastAsia="宋体"/>
          <w:bCs/>
          <w:sz w:val="24"/>
        </w:rPr>
        <w:t>1</w:t>
      </w:r>
      <w:r>
        <w:rPr>
          <w:rFonts w:eastAsia="宋体"/>
          <w:bCs/>
          <w:sz w:val="24"/>
        </w:rPr>
        <w:t>个开放日的基金份额净值。</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、如发生暂停的时间超过</w:t>
      </w:r>
      <w:r>
        <w:rPr>
          <w:rFonts w:eastAsia="宋体"/>
          <w:bCs/>
          <w:sz w:val="24"/>
        </w:rPr>
        <w:t>1</w:t>
      </w:r>
      <w:r>
        <w:rPr>
          <w:rFonts w:eastAsia="宋体"/>
          <w:bCs/>
          <w:sz w:val="24"/>
        </w:rPr>
        <w:t>日，基金管理人可以根据暂停申购或赎回的时间，依照《信息披露办法》的有关规定，最迟于重新开放日在</w:t>
      </w:r>
      <w:r>
        <w:rPr>
          <w:rFonts w:eastAsia="宋体" w:hint="eastAsia"/>
          <w:bCs/>
          <w:sz w:val="24"/>
        </w:rPr>
        <w:t>规定媒介</w:t>
      </w:r>
      <w:r>
        <w:rPr>
          <w:rFonts w:eastAsia="宋体"/>
          <w:bCs/>
          <w:sz w:val="24"/>
        </w:rPr>
        <w:t>上刊登重新开放申购或赎回的公告，并公布最近</w:t>
      </w:r>
      <w:r>
        <w:rPr>
          <w:rFonts w:eastAsia="宋体"/>
          <w:bCs/>
          <w:sz w:val="24"/>
        </w:rPr>
        <w:t>1</w:t>
      </w:r>
      <w:r>
        <w:rPr>
          <w:rFonts w:eastAsia="宋体"/>
          <w:bCs/>
          <w:sz w:val="24"/>
        </w:rPr>
        <w:t>个开放日的基金份额净值；也可以根据实际情况在暂停公告中明确重新开放申购或赎回的时间，届时不再另行发布重新开放的公告。</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、以上暂停及恢复基金申购与赎回的公告规定，不适用于基金合同约定的封闭期与开放</w:t>
      </w:r>
      <w:proofErr w:type="gramStart"/>
      <w:r>
        <w:rPr>
          <w:rFonts w:eastAsia="宋体"/>
          <w:bCs/>
          <w:sz w:val="24"/>
        </w:rPr>
        <w:t>期运作</w:t>
      </w:r>
      <w:proofErr w:type="gramEnd"/>
      <w:r>
        <w:rPr>
          <w:rFonts w:eastAsia="宋体"/>
          <w:bCs/>
          <w:sz w:val="24"/>
        </w:rPr>
        <w:t>方式转换或者暂停运作引起的暂停或恢复申购与赎回的情形。</w:t>
      </w:r>
    </w:p>
    <w:p w:rsidR="00B261FA" w:rsidRDefault="00A00AA1">
      <w:pPr>
        <w:spacing w:line="360" w:lineRule="auto"/>
        <w:ind w:firstLineChars="200" w:firstLine="480"/>
        <w:rPr>
          <w:rFonts w:eastAsia="宋体"/>
          <w:bCs/>
          <w:sz w:val="24"/>
        </w:rPr>
      </w:pPr>
      <w:bookmarkStart w:id="38" w:name="page36"/>
      <w:bookmarkEnd w:id="38"/>
      <w:r>
        <w:rPr>
          <w:rFonts w:eastAsia="宋体"/>
          <w:bCs/>
          <w:sz w:val="24"/>
        </w:rPr>
        <w:t>十四、基金转换</w:t>
      </w:r>
    </w:p>
    <w:p w:rsidR="00B261FA" w:rsidRDefault="00A00AA1">
      <w:pPr>
        <w:spacing w:line="360" w:lineRule="auto"/>
        <w:ind w:firstLineChars="200" w:firstLine="480"/>
        <w:rPr>
          <w:rFonts w:eastAsia="宋体"/>
          <w:bCs/>
          <w:sz w:val="24"/>
        </w:rPr>
      </w:pPr>
      <w:r>
        <w:rPr>
          <w:rFonts w:eastAsia="宋体"/>
          <w:bCs/>
          <w:sz w:val="24"/>
        </w:rPr>
        <w:t>基金管理人可以根据相关法律法规以及基金合同的规定决定开办本基金与基金管理人管理且开通转换的其他基金之间的转换业务，基金转换可以收取一定的转换费，相关规则由基金管理人届时根据相关法律法规及基金合同的规定制定并公告，并提前告知基金托管人与相关机构。</w:t>
      </w:r>
    </w:p>
    <w:p w:rsidR="00B261FA" w:rsidRDefault="00A00AA1">
      <w:pPr>
        <w:spacing w:line="360" w:lineRule="auto"/>
        <w:ind w:firstLineChars="200" w:firstLine="480"/>
        <w:rPr>
          <w:rFonts w:eastAsia="宋体"/>
          <w:bCs/>
          <w:sz w:val="24"/>
        </w:rPr>
      </w:pPr>
      <w:r>
        <w:rPr>
          <w:rFonts w:eastAsia="宋体"/>
          <w:bCs/>
          <w:sz w:val="24"/>
        </w:rPr>
        <w:t>十五、基金份额的转让</w:t>
      </w:r>
    </w:p>
    <w:p w:rsidR="00B261FA" w:rsidRDefault="00A00AA1">
      <w:pPr>
        <w:spacing w:line="360" w:lineRule="auto"/>
        <w:ind w:firstLineChars="200" w:firstLine="480"/>
        <w:rPr>
          <w:rFonts w:eastAsia="宋体"/>
          <w:bCs/>
          <w:sz w:val="24"/>
        </w:rPr>
      </w:pPr>
      <w:r>
        <w:rPr>
          <w:rFonts w:eastAsia="宋体"/>
          <w:bCs/>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B261FA" w:rsidRDefault="00A00AA1">
      <w:pPr>
        <w:spacing w:line="360" w:lineRule="auto"/>
        <w:ind w:firstLineChars="200" w:firstLine="480"/>
        <w:rPr>
          <w:rFonts w:eastAsia="宋体"/>
          <w:bCs/>
          <w:sz w:val="24"/>
        </w:rPr>
      </w:pPr>
      <w:r>
        <w:rPr>
          <w:rFonts w:eastAsia="宋体"/>
          <w:bCs/>
          <w:sz w:val="24"/>
        </w:rPr>
        <w:t>十六、基金的</w:t>
      </w:r>
      <w:proofErr w:type="gramStart"/>
      <w:r>
        <w:rPr>
          <w:rFonts w:eastAsia="宋体"/>
          <w:bCs/>
          <w:sz w:val="24"/>
        </w:rPr>
        <w:t>非交易</w:t>
      </w:r>
      <w:proofErr w:type="gramEnd"/>
      <w:r>
        <w:rPr>
          <w:rFonts w:eastAsia="宋体"/>
          <w:bCs/>
          <w:sz w:val="24"/>
        </w:rPr>
        <w:t>过户</w:t>
      </w:r>
    </w:p>
    <w:p w:rsidR="00B261FA" w:rsidRDefault="00A00AA1">
      <w:pPr>
        <w:spacing w:line="360" w:lineRule="auto"/>
        <w:ind w:firstLineChars="200" w:firstLine="480"/>
        <w:rPr>
          <w:rFonts w:eastAsia="宋体"/>
          <w:bCs/>
          <w:sz w:val="24"/>
        </w:rPr>
      </w:pPr>
      <w:r>
        <w:rPr>
          <w:rFonts w:eastAsia="宋体"/>
          <w:bCs/>
          <w:sz w:val="24"/>
        </w:rPr>
        <w:lastRenderedPageBreak/>
        <w:t>基金的</w:t>
      </w:r>
      <w:proofErr w:type="gramStart"/>
      <w:r>
        <w:rPr>
          <w:rFonts w:eastAsia="宋体"/>
          <w:bCs/>
          <w:sz w:val="24"/>
        </w:rPr>
        <w:t>非交易</w:t>
      </w:r>
      <w:proofErr w:type="gramEnd"/>
      <w:r>
        <w:rPr>
          <w:rFonts w:eastAsia="宋体"/>
          <w:bCs/>
          <w:sz w:val="24"/>
        </w:rPr>
        <w:t>过户是指基金登记机构受理继承、捐赠和司法强制执行等情形而产生的</w:t>
      </w:r>
      <w:proofErr w:type="gramStart"/>
      <w:r>
        <w:rPr>
          <w:rFonts w:eastAsia="宋体"/>
          <w:bCs/>
          <w:sz w:val="24"/>
        </w:rPr>
        <w:t>非交易</w:t>
      </w:r>
      <w:proofErr w:type="gramEnd"/>
      <w:r>
        <w:rPr>
          <w:rFonts w:eastAsia="宋体"/>
          <w:bCs/>
          <w:sz w:val="24"/>
        </w:rPr>
        <w:t>过户以及登记机构认可、符合法律法规的其它</w:t>
      </w:r>
      <w:proofErr w:type="gramStart"/>
      <w:r>
        <w:rPr>
          <w:rFonts w:eastAsia="宋体"/>
          <w:bCs/>
          <w:sz w:val="24"/>
        </w:rPr>
        <w:t>非交易</w:t>
      </w:r>
      <w:proofErr w:type="gramEnd"/>
      <w:r>
        <w:rPr>
          <w:rFonts w:eastAsia="宋体"/>
          <w:bCs/>
          <w:sz w:val="24"/>
        </w:rPr>
        <w:t>过户。无论在上述何种情况下，接受划转的主体必须是依法可以持有本</w:t>
      </w:r>
      <w:proofErr w:type="gramStart"/>
      <w:r>
        <w:rPr>
          <w:rFonts w:eastAsia="宋体"/>
          <w:bCs/>
          <w:sz w:val="24"/>
        </w:rPr>
        <w:t>基金基金</w:t>
      </w:r>
      <w:proofErr w:type="gramEnd"/>
      <w:r>
        <w:rPr>
          <w:rFonts w:eastAsia="宋体"/>
          <w:bCs/>
          <w:sz w:val="24"/>
        </w:rPr>
        <w:t>份额的投资人。</w:t>
      </w:r>
    </w:p>
    <w:p w:rsidR="00B261FA" w:rsidRDefault="00A00AA1">
      <w:pPr>
        <w:spacing w:line="360" w:lineRule="auto"/>
        <w:ind w:firstLineChars="200" w:firstLine="480"/>
        <w:rPr>
          <w:rFonts w:eastAsia="宋体"/>
          <w:bCs/>
          <w:sz w:val="24"/>
        </w:rPr>
      </w:pPr>
      <w:r>
        <w:rPr>
          <w:rFonts w:eastAsia="宋体"/>
          <w:bCs/>
          <w:sz w:val="24"/>
        </w:rPr>
        <w:t>继承，是指基金份额持有人死亡，其持有的基金份额由其合法的继承人继承；</w:t>
      </w:r>
    </w:p>
    <w:p w:rsidR="00B261FA" w:rsidRDefault="00A00AA1">
      <w:pPr>
        <w:spacing w:line="360" w:lineRule="auto"/>
        <w:ind w:firstLineChars="200" w:firstLine="480"/>
        <w:rPr>
          <w:rFonts w:eastAsia="宋体"/>
          <w:bCs/>
          <w:sz w:val="24"/>
        </w:rPr>
      </w:pPr>
      <w:r>
        <w:rPr>
          <w:rFonts w:eastAsia="宋体"/>
          <w:bCs/>
          <w:sz w:val="24"/>
        </w:rPr>
        <w:t>捐赠，指基金份额持有人将其合法持有的基金份额捐赠给福利性质的基金会或社会团体；</w:t>
      </w:r>
    </w:p>
    <w:p w:rsidR="00B261FA" w:rsidRDefault="00A00AA1">
      <w:pPr>
        <w:spacing w:line="360" w:lineRule="auto"/>
        <w:ind w:firstLineChars="200" w:firstLine="480"/>
        <w:rPr>
          <w:rFonts w:eastAsia="宋体"/>
          <w:bCs/>
          <w:sz w:val="24"/>
        </w:rPr>
      </w:pPr>
      <w:r>
        <w:rPr>
          <w:rFonts w:eastAsia="宋体"/>
          <w:bCs/>
          <w:sz w:val="24"/>
        </w:rPr>
        <w:t>司法强制执行，是指司法机构依据生效司法文书将基金份额持有人持有的基金份额强制划转给其他自然人、法人或其他组织。</w:t>
      </w:r>
    </w:p>
    <w:p w:rsidR="00B261FA" w:rsidRDefault="00A00AA1">
      <w:pPr>
        <w:spacing w:line="360" w:lineRule="auto"/>
        <w:ind w:firstLineChars="200" w:firstLine="480"/>
        <w:rPr>
          <w:rFonts w:eastAsia="宋体"/>
          <w:bCs/>
          <w:sz w:val="24"/>
        </w:rPr>
      </w:pPr>
      <w:r>
        <w:rPr>
          <w:rFonts w:eastAsia="宋体"/>
          <w:bCs/>
          <w:sz w:val="24"/>
        </w:rPr>
        <w:t>办理</w:t>
      </w:r>
      <w:proofErr w:type="gramStart"/>
      <w:r>
        <w:rPr>
          <w:rFonts w:eastAsia="宋体"/>
          <w:bCs/>
          <w:sz w:val="24"/>
        </w:rPr>
        <w:t>非交易</w:t>
      </w:r>
      <w:proofErr w:type="gramEnd"/>
      <w:r>
        <w:rPr>
          <w:rFonts w:eastAsia="宋体"/>
          <w:bCs/>
          <w:sz w:val="24"/>
        </w:rPr>
        <w:t>过户必须提供基金登记机构要求提供的相关资料，对于符合条件的</w:t>
      </w:r>
      <w:proofErr w:type="gramStart"/>
      <w:r>
        <w:rPr>
          <w:rFonts w:eastAsia="宋体"/>
          <w:bCs/>
          <w:sz w:val="24"/>
        </w:rPr>
        <w:t>非交易过户申请按</w:t>
      </w:r>
      <w:proofErr w:type="gramEnd"/>
      <w:r>
        <w:rPr>
          <w:rFonts w:eastAsia="宋体"/>
          <w:bCs/>
          <w:sz w:val="24"/>
        </w:rPr>
        <w:t>基金登记机构的规定办理，并按基金登记机构规定的标准收费。</w:t>
      </w:r>
    </w:p>
    <w:p w:rsidR="00B261FA" w:rsidRDefault="00A00AA1">
      <w:pPr>
        <w:spacing w:line="360" w:lineRule="auto"/>
        <w:ind w:firstLineChars="200" w:firstLine="480"/>
        <w:rPr>
          <w:rFonts w:eastAsia="宋体"/>
          <w:bCs/>
          <w:sz w:val="24"/>
        </w:rPr>
      </w:pPr>
      <w:r>
        <w:rPr>
          <w:rFonts w:eastAsia="宋体"/>
          <w:bCs/>
          <w:sz w:val="24"/>
        </w:rPr>
        <w:t>十七、基金的转托管</w:t>
      </w:r>
    </w:p>
    <w:p w:rsidR="00B261FA" w:rsidRDefault="00A00AA1">
      <w:pPr>
        <w:spacing w:line="360" w:lineRule="auto"/>
        <w:ind w:firstLineChars="200" w:firstLine="480"/>
        <w:rPr>
          <w:rFonts w:eastAsia="宋体"/>
          <w:bCs/>
          <w:sz w:val="24"/>
        </w:rPr>
      </w:pPr>
      <w:r>
        <w:rPr>
          <w:rFonts w:eastAsia="宋体"/>
          <w:bCs/>
          <w:sz w:val="24"/>
        </w:rPr>
        <w:t>基金份额持有人可办理已持有基金份额在不同销售机构之间的转托管，基金销售机构可以按照规定的标准收取转托管费。</w:t>
      </w:r>
    </w:p>
    <w:p w:rsidR="00B261FA" w:rsidRDefault="00A00AA1">
      <w:pPr>
        <w:spacing w:line="360" w:lineRule="auto"/>
        <w:ind w:firstLineChars="200" w:firstLine="480"/>
        <w:rPr>
          <w:rFonts w:eastAsia="宋体"/>
          <w:bCs/>
          <w:sz w:val="24"/>
        </w:rPr>
      </w:pPr>
      <w:r>
        <w:rPr>
          <w:rFonts w:eastAsia="宋体"/>
          <w:bCs/>
          <w:sz w:val="24"/>
        </w:rPr>
        <w:t>十八、定期定额投资计划</w:t>
      </w:r>
    </w:p>
    <w:p w:rsidR="00B261FA" w:rsidRDefault="00A00AA1">
      <w:pPr>
        <w:spacing w:line="360" w:lineRule="auto"/>
        <w:ind w:firstLineChars="200" w:firstLine="480"/>
        <w:rPr>
          <w:rFonts w:eastAsia="宋体"/>
          <w:bCs/>
          <w:sz w:val="24"/>
        </w:rPr>
      </w:pPr>
      <w:r>
        <w:rPr>
          <w:rFonts w:eastAsia="宋体"/>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B261FA" w:rsidRDefault="00A00AA1">
      <w:pPr>
        <w:spacing w:line="360" w:lineRule="auto"/>
        <w:ind w:firstLineChars="200" w:firstLine="480"/>
        <w:rPr>
          <w:rFonts w:eastAsia="宋体"/>
          <w:bCs/>
          <w:sz w:val="24"/>
        </w:rPr>
      </w:pPr>
      <w:r>
        <w:rPr>
          <w:rFonts w:eastAsia="宋体"/>
          <w:bCs/>
          <w:sz w:val="24"/>
        </w:rPr>
        <w:t>十九、基金份额的冻结、解冻和质押</w:t>
      </w:r>
    </w:p>
    <w:p w:rsidR="00B261FA" w:rsidRDefault="00A00AA1">
      <w:pPr>
        <w:spacing w:line="360" w:lineRule="auto"/>
        <w:ind w:firstLineChars="200" w:firstLine="480"/>
        <w:rPr>
          <w:rFonts w:eastAsia="宋体"/>
          <w:bCs/>
          <w:sz w:val="24"/>
        </w:rPr>
      </w:pPr>
      <w:r>
        <w:rPr>
          <w:rFonts w:eastAsia="宋体"/>
          <w:bCs/>
          <w:sz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法律法规或基金合同另有规定的除外。</w:t>
      </w:r>
    </w:p>
    <w:p w:rsidR="00B261FA" w:rsidRDefault="00A00AA1">
      <w:pPr>
        <w:spacing w:line="360" w:lineRule="auto"/>
        <w:ind w:firstLineChars="200" w:firstLine="480"/>
        <w:rPr>
          <w:rFonts w:eastAsia="宋体"/>
          <w:bCs/>
          <w:sz w:val="24"/>
        </w:rPr>
      </w:pPr>
      <w:r>
        <w:rPr>
          <w:rFonts w:eastAsia="宋体"/>
          <w:bCs/>
          <w:sz w:val="24"/>
        </w:rPr>
        <w:t>如相关法律法规允许基金管理人办理基金份额的质押业务或其他基金业务，基金管理人将制定和实施相应的业务规则。</w:t>
      </w:r>
    </w:p>
    <w:p w:rsidR="00B261FA" w:rsidRDefault="00A00AA1">
      <w:pPr>
        <w:spacing w:line="360" w:lineRule="auto"/>
        <w:ind w:firstLineChars="200" w:firstLine="480"/>
        <w:rPr>
          <w:rFonts w:eastAsia="宋体"/>
          <w:bCs/>
          <w:sz w:val="24"/>
        </w:rPr>
      </w:pPr>
      <w:r>
        <w:rPr>
          <w:rFonts w:eastAsia="宋体"/>
          <w:bCs/>
          <w:sz w:val="24"/>
        </w:rPr>
        <w:t>二十、当技术条件成熟，本基金管理人在不违反法律法规且对基金份额持有人利益无实质不利影响的前提下，经与基金托管人协商一致，可根据具体情况对上述申购和赎回的安排进行补充和调整，或者办理基金份额的转让、过户、质押等业务，届时无须召开基金份额持有人大会审议但须提前公告。</w:t>
      </w:r>
    </w:p>
    <w:p w:rsidR="00B261FA" w:rsidRDefault="00A00AA1">
      <w:pPr>
        <w:spacing w:line="360" w:lineRule="auto"/>
        <w:ind w:firstLineChars="200" w:firstLine="480"/>
        <w:rPr>
          <w:rFonts w:eastAsia="宋体"/>
          <w:bCs/>
          <w:sz w:val="24"/>
        </w:rPr>
      </w:pPr>
      <w:r>
        <w:rPr>
          <w:rFonts w:eastAsia="宋体" w:hint="eastAsia"/>
          <w:bCs/>
          <w:sz w:val="24"/>
        </w:rPr>
        <w:t>二十一、实施</w:t>
      </w:r>
      <w:proofErr w:type="gramStart"/>
      <w:r>
        <w:rPr>
          <w:rFonts w:eastAsia="宋体" w:hint="eastAsia"/>
          <w:bCs/>
          <w:sz w:val="24"/>
        </w:rPr>
        <w:t>侧袋机制</w:t>
      </w:r>
      <w:proofErr w:type="gramEnd"/>
      <w:r>
        <w:rPr>
          <w:rFonts w:eastAsia="宋体" w:hint="eastAsia"/>
          <w:bCs/>
          <w:sz w:val="24"/>
        </w:rPr>
        <w:t>期间本基金的申购与赎回</w:t>
      </w:r>
    </w:p>
    <w:p w:rsidR="00B261FA" w:rsidRDefault="00A00AA1">
      <w:pPr>
        <w:spacing w:line="360" w:lineRule="auto"/>
        <w:ind w:firstLineChars="200" w:firstLine="480"/>
        <w:rPr>
          <w:rFonts w:eastAsia="宋体"/>
          <w:bCs/>
          <w:sz w:val="24"/>
        </w:rPr>
        <w:sectPr w:rsidR="00B261FA">
          <w:pgSz w:w="11900" w:h="16838"/>
          <w:pgMar w:top="854" w:right="1440" w:bottom="647" w:left="1440" w:header="0" w:footer="0" w:gutter="0"/>
          <w:cols w:space="720" w:equalWidth="0">
            <w:col w:w="9026"/>
          </w:cols>
        </w:sectPr>
      </w:pPr>
      <w:r>
        <w:rPr>
          <w:rFonts w:eastAsia="宋体" w:hint="eastAsia"/>
          <w:bCs/>
          <w:sz w:val="24"/>
        </w:rPr>
        <w:t>本基金实施</w:t>
      </w:r>
      <w:proofErr w:type="gramStart"/>
      <w:r>
        <w:rPr>
          <w:rFonts w:eastAsia="宋体" w:hint="eastAsia"/>
          <w:bCs/>
          <w:sz w:val="24"/>
        </w:rPr>
        <w:t>侧袋机制</w:t>
      </w:r>
      <w:proofErr w:type="gramEnd"/>
      <w:r>
        <w:rPr>
          <w:rFonts w:eastAsia="宋体" w:hint="eastAsia"/>
          <w:bCs/>
          <w:sz w:val="24"/>
        </w:rPr>
        <w:t>的，本基金的申购和赎回安排详见本招募说明书“侧袋机制”章节或相关公告。</w:t>
      </w:r>
    </w:p>
    <w:p w:rsidR="00B261FA" w:rsidRDefault="00B261FA">
      <w:pPr>
        <w:rPr>
          <w:rFonts w:eastAsia="宋体"/>
        </w:rPr>
        <w:sectPr w:rsidR="00B261FA">
          <w:type w:val="continuous"/>
          <w:pgSz w:w="11900" w:h="16838"/>
          <w:pgMar w:top="854" w:right="1440" w:bottom="647" w:left="1440" w:header="0" w:footer="0" w:gutter="0"/>
          <w:cols w:space="720" w:equalWidth="0">
            <w:col w:w="9026"/>
          </w:cols>
        </w:sectPr>
      </w:pPr>
    </w:p>
    <w:p w:rsidR="00B261FA" w:rsidRDefault="00A00AA1">
      <w:pPr>
        <w:pStyle w:val="2"/>
        <w:rPr>
          <w:rFonts w:ascii="Times New Roman" w:hAnsi="Times New Roman" w:cs="Times New Roman"/>
        </w:rPr>
      </w:pPr>
      <w:bookmarkStart w:id="39" w:name="page38"/>
      <w:bookmarkStart w:id="40" w:name="page37"/>
      <w:bookmarkStart w:id="41" w:name="_Toc76483185"/>
      <w:bookmarkEnd w:id="39"/>
      <w:bookmarkEnd w:id="40"/>
      <w:r>
        <w:rPr>
          <w:rFonts w:ascii="Times New Roman" w:hAnsi="Times New Roman" w:cs="Times New Roman"/>
        </w:rPr>
        <w:lastRenderedPageBreak/>
        <w:t>第九部分</w:t>
      </w:r>
      <w:r>
        <w:rPr>
          <w:rFonts w:ascii="Times New Roman" w:hAnsi="Times New Roman" w:cs="Times New Roman"/>
        </w:rPr>
        <w:tab/>
      </w:r>
      <w:r>
        <w:rPr>
          <w:rFonts w:ascii="Times New Roman" w:hAnsi="Times New Roman" w:cs="Times New Roman"/>
        </w:rPr>
        <w:t>基金的投资</w:t>
      </w:r>
      <w:bookmarkEnd w:id="41"/>
    </w:p>
    <w:p w:rsidR="00B261FA" w:rsidRDefault="00A00AA1">
      <w:pPr>
        <w:spacing w:line="360" w:lineRule="auto"/>
        <w:ind w:firstLineChars="200" w:firstLine="480"/>
        <w:rPr>
          <w:rFonts w:eastAsia="宋体"/>
          <w:bCs/>
          <w:sz w:val="24"/>
        </w:rPr>
      </w:pPr>
      <w:r>
        <w:rPr>
          <w:rFonts w:eastAsia="宋体"/>
          <w:bCs/>
          <w:sz w:val="24"/>
        </w:rPr>
        <w:t>一、投资目标</w:t>
      </w:r>
    </w:p>
    <w:p w:rsidR="00B261FA" w:rsidRDefault="00A00AA1">
      <w:pPr>
        <w:spacing w:line="360" w:lineRule="auto"/>
        <w:ind w:firstLineChars="200" w:firstLine="480"/>
        <w:rPr>
          <w:rFonts w:eastAsia="宋体"/>
          <w:bCs/>
          <w:sz w:val="24"/>
        </w:rPr>
      </w:pPr>
      <w:r>
        <w:rPr>
          <w:rFonts w:eastAsia="宋体"/>
          <w:bCs/>
          <w:sz w:val="24"/>
        </w:rPr>
        <w:t>本基金封闭期内采取买入持有到期投资策略，投资于剩余期限（或回售期限）不超过基金剩余封闭期的固定收益类工具，力求基金资产的稳健增值。</w:t>
      </w:r>
    </w:p>
    <w:p w:rsidR="00B261FA" w:rsidRDefault="00A00AA1">
      <w:pPr>
        <w:spacing w:line="360" w:lineRule="auto"/>
        <w:ind w:firstLineChars="200" w:firstLine="480"/>
        <w:rPr>
          <w:rFonts w:eastAsia="宋体"/>
          <w:bCs/>
          <w:sz w:val="24"/>
        </w:rPr>
      </w:pPr>
      <w:r>
        <w:rPr>
          <w:rFonts w:eastAsia="宋体"/>
          <w:bCs/>
          <w:sz w:val="24"/>
        </w:rPr>
        <w:t>二、投资范围</w:t>
      </w:r>
    </w:p>
    <w:p w:rsidR="00B261FA" w:rsidRDefault="00A00AA1">
      <w:pPr>
        <w:spacing w:line="360" w:lineRule="auto"/>
        <w:ind w:firstLineChars="200" w:firstLine="480"/>
        <w:rPr>
          <w:rFonts w:eastAsia="宋体"/>
          <w:bCs/>
          <w:sz w:val="24"/>
        </w:rPr>
      </w:pPr>
      <w:r>
        <w:rPr>
          <w:rFonts w:eastAsia="宋体"/>
          <w:bCs/>
          <w:sz w:val="24"/>
        </w:rPr>
        <w:t>本基金的投资范围包括债券（国债、金融债、企业债、公司债、地方政府债、央行票据、中期票据、短期融资</w:t>
      </w:r>
      <w:proofErr w:type="gramStart"/>
      <w:r>
        <w:rPr>
          <w:rFonts w:eastAsia="宋体"/>
          <w:bCs/>
          <w:sz w:val="24"/>
        </w:rPr>
        <w:t>券</w:t>
      </w:r>
      <w:proofErr w:type="gramEnd"/>
      <w:r>
        <w:rPr>
          <w:rFonts w:eastAsia="宋体"/>
          <w:bCs/>
          <w:sz w:val="24"/>
        </w:rPr>
        <w:t>、超短期融资</w:t>
      </w:r>
      <w:proofErr w:type="gramStart"/>
      <w:r>
        <w:rPr>
          <w:rFonts w:eastAsia="宋体"/>
          <w:bCs/>
          <w:sz w:val="24"/>
        </w:rPr>
        <w:t>券</w:t>
      </w:r>
      <w:proofErr w:type="gramEnd"/>
      <w:r>
        <w:rPr>
          <w:rFonts w:eastAsia="宋体"/>
          <w:bCs/>
          <w:sz w:val="24"/>
        </w:rPr>
        <w:t>、公开发行的次级债等）、资产支持证券、同业存单、银行存款（包括协议存款、定期存款等）、货币市场工具、债券回购以及法律法规或中国证监会允许基金投资的其他金融工具（但须符合中国证监会相关规定）。</w:t>
      </w:r>
    </w:p>
    <w:p w:rsidR="00B261FA" w:rsidRDefault="00A00AA1">
      <w:pPr>
        <w:spacing w:line="360" w:lineRule="auto"/>
        <w:ind w:firstLineChars="200" w:firstLine="480"/>
        <w:rPr>
          <w:rFonts w:eastAsia="宋体"/>
          <w:bCs/>
          <w:sz w:val="24"/>
        </w:rPr>
      </w:pPr>
      <w:r>
        <w:rPr>
          <w:rFonts w:eastAsia="宋体"/>
          <w:bCs/>
          <w:sz w:val="24"/>
        </w:rPr>
        <w:t>本基金不投资于股票，也不投资于可转换债券、可交换债券。</w:t>
      </w:r>
    </w:p>
    <w:p w:rsidR="00B261FA" w:rsidRDefault="00A00AA1">
      <w:pPr>
        <w:spacing w:line="360" w:lineRule="auto"/>
        <w:ind w:firstLineChars="200" w:firstLine="480"/>
        <w:rPr>
          <w:rFonts w:eastAsia="宋体"/>
          <w:bCs/>
          <w:sz w:val="24"/>
        </w:rPr>
      </w:pPr>
      <w:r>
        <w:rPr>
          <w:rFonts w:eastAsia="宋体"/>
          <w:bCs/>
          <w:sz w:val="24"/>
        </w:rPr>
        <w:t>法律法规或监管机构日后允许本基金投资的其他品种，基金管理人在履行适当程序后，可以将其纳入投资范围，并可依据届时有效的法律法规与基金托管人协商一致后适时合理地调整投资范围。</w:t>
      </w:r>
    </w:p>
    <w:p w:rsidR="00B261FA" w:rsidRDefault="00A00AA1">
      <w:pPr>
        <w:spacing w:line="360" w:lineRule="auto"/>
        <w:ind w:firstLineChars="200" w:firstLine="480"/>
        <w:rPr>
          <w:rFonts w:eastAsia="宋体"/>
          <w:bCs/>
          <w:sz w:val="24"/>
        </w:rPr>
      </w:pPr>
      <w:r>
        <w:rPr>
          <w:rFonts w:eastAsia="宋体"/>
          <w:bCs/>
          <w:sz w:val="24"/>
        </w:rPr>
        <w:t>本基金投资组合资产配置比例为：本基金对债券的投资比例不低于基金资产的</w:t>
      </w:r>
      <w:r>
        <w:rPr>
          <w:rFonts w:eastAsia="宋体"/>
          <w:bCs/>
          <w:sz w:val="24"/>
        </w:rPr>
        <w:t>80%</w:t>
      </w:r>
      <w:r>
        <w:rPr>
          <w:rFonts w:eastAsia="宋体"/>
          <w:bCs/>
          <w:sz w:val="24"/>
        </w:rPr>
        <w:t>。但应开放期流动性需要，为保护基金份额持有人利益，每个开放期开始前</w:t>
      </w:r>
      <w:r>
        <w:rPr>
          <w:rFonts w:eastAsia="宋体"/>
          <w:bCs/>
          <w:sz w:val="24"/>
        </w:rPr>
        <w:t>3</w:t>
      </w:r>
      <w:r>
        <w:rPr>
          <w:rFonts w:eastAsia="宋体"/>
          <w:bCs/>
          <w:sz w:val="24"/>
        </w:rPr>
        <w:t>个月、开放期及开放期结束后</w:t>
      </w:r>
      <w:r>
        <w:rPr>
          <w:rFonts w:eastAsia="宋体"/>
          <w:bCs/>
          <w:sz w:val="24"/>
        </w:rPr>
        <w:t>3</w:t>
      </w:r>
      <w:r>
        <w:rPr>
          <w:rFonts w:eastAsia="宋体"/>
          <w:bCs/>
          <w:sz w:val="24"/>
        </w:rPr>
        <w:t>个月的期间内，本基金的债券资产的投资比例可不受前述限制。开放期内，本基金持有现金或者到期日在一年以内的政府债券投资比例不低于基金资产净值的</w:t>
      </w:r>
      <w:r>
        <w:rPr>
          <w:rFonts w:eastAsia="宋体"/>
          <w:bCs/>
          <w:sz w:val="24"/>
        </w:rPr>
        <w:t>5%</w:t>
      </w:r>
      <w:r>
        <w:rPr>
          <w:rFonts w:eastAsia="宋体"/>
          <w:bCs/>
          <w:sz w:val="24"/>
        </w:rPr>
        <w:t>，其中现金不包括结算备付金、存出保证金、应收申购款等，封闭期内，本基金不受前述</w:t>
      </w:r>
      <w:r>
        <w:rPr>
          <w:rFonts w:eastAsia="宋体"/>
          <w:bCs/>
          <w:sz w:val="24"/>
        </w:rPr>
        <w:t>5%</w:t>
      </w:r>
      <w:r>
        <w:rPr>
          <w:rFonts w:eastAsia="宋体"/>
          <w:bCs/>
          <w:sz w:val="24"/>
        </w:rPr>
        <w:t>的限制。</w:t>
      </w:r>
    </w:p>
    <w:p w:rsidR="00B261FA" w:rsidRDefault="00A00AA1">
      <w:pPr>
        <w:spacing w:line="360" w:lineRule="auto"/>
        <w:ind w:firstLineChars="200" w:firstLine="480"/>
        <w:rPr>
          <w:rFonts w:eastAsia="宋体"/>
          <w:bCs/>
          <w:sz w:val="24"/>
        </w:rPr>
      </w:pPr>
      <w:r>
        <w:rPr>
          <w:rFonts w:eastAsia="宋体"/>
          <w:bCs/>
          <w:sz w:val="24"/>
        </w:rPr>
        <w:t>三、投资策略</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、封闭期投资策略</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）封闭期配置策略</w:t>
      </w:r>
    </w:p>
    <w:p w:rsidR="00B261FA" w:rsidRDefault="00A00AA1">
      <w:pPr>
        <w:spacing w:line="360" w:lineRule="auto"/>
        <w:ind w:firstLineChars="200" w:firstLine="480"/>
        <w:rPr>
          <w:rFonts w:eastAsia="宋体"/>
          <w:bCs/>
          <w:sz w:val="24"/>
        </w:rPr>
      </w:pPr>
      <w:r>
        <w:rPr>
          <w:rFonts w:eastAsia="宋体"/>
          <w:bCs/>
          <w:sz w:val="24"/>
        </w:rPr>
        <w:t>本基金以封闭期为周期进行投资运作。为力争基金资产在开放前可完全变现，本基金在封闭期内采用买入并持有到期投资策略，所投金融资产以收取合同现金流量为目的并持有到期，所投资产到期日（或回售日）不得晚于封闭运作期到期日。本基金投资含回售权的债券时，应在投资该债券前，确定行使回售权或持有至到期的时间；债券到期日晚于封闭运作期到期日的，基金管理人应当行使回售权而不得持有至到期日。</w:t>
      </w:r>
    </w:p>
    <w:p w:rsidR="00B261FA" w:rsidRDefault="00A00AA1">
      <w:pPr>
        <w:spacing w:line="360" w:lineRule="auto"/>
        <w:ind w:firstLineChars="200" w:firstLine="480"/>
        <w:rPr>
          <w:rFonts w:eastAsia="宋体"/>
          <w:bCs/>
          <w:sz w:val="24"/>
        </w:rPr>
      </w:pPr>
      <w:r>
        <w:rPr>
          <w:rFonts w:eastAsia="宋体"/>
          <w:bCs/>
          <w:sz w:val="24"/>
        </w:rPr>
        <w:t>基金管理人可以基于持有人利益优先原则，在不违反《企业会计准则》的前提下，对尚未到期的固定收益类品种进行处置。</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）信用债投资策略</w:t>
      </w:r>
    </w:p>
    <w:p w:rsidR="00B261FA" w:rsidRDefault="00A00AA1">
      <w:pPr>
        <w:spacing w:line="360" w:lineRule="auto"/>
        <w:ind w:firstLineChars="200" w:firstLine="480"/>
        <w:rPr>
          <w:rFonts w:eastAsia="宋体"/>
          <w:bCs/>
          <w:sz w:val="24"/>
        </w:rPr>
      </w:pPr>
      <w:r>
        <w:rPr>
          <w:rFonts w:eastAsia="宋体"/>
          <w:bCs/>
          <w:sz w:val="24"/>
        </w:rPr>
        <w:lastRenderedPageBreak/>
        <w:t>本基金由于封闭期内采用买入持有到期投资策略，因此，</w:t>
      </w:r>
      <w:proofErr w:type="gramStart"/>
      <w:r>
        <w:rPr>
          <w:rFonts w:eastAsia="宋体"/>
          <w:bCs/>
          <w:sz w:val="24"/>
        </w:rPr>
        <w:t>个券</w:t>
      </w:r>
      <w:proofErr w:type="gramEnd"/>
      <w:r>
        <w:rPr>
          <w:rFonts w:eastAsia="宋体"/>
          <w:bCs/>
          <w:sz w:val="24"/>
        </w:rPr>
        <w:t>精选是本基金投资策略的重要组成部分。信用债券相对央票、国债等利率产品的信用利差是本基金获取较高投资收益的来源。本基金将在东海基金内部信用评级的基础上和内部信用风险控制的框架下，根据对宏观经济形势、发行人公司所在行业状况、以及公司自身在行业内的竞争力、公司财务状况和现金流状况、公司治理等信息，进一步结合债券发行具体条款对债券进行分析，评估信用风险溢价，发掘具备相对价值的</w:t>
      </w:r>
      <w:proofErr w:type="gramStart"/>
      <w:r>
        <w:rPr>
          <w:rFonts w:eastAsia="宋体"/>
          <w:bCs/>
          <w:sz w:val="24"/>
        </w:rPr>
        <w:t>个券</w:t>
      </w:r>
      <w:proofErr w:type="gramEnd"/>
      <w:r>
        <w:rPr>
          <w:rFonts w:eastAsia="宋体"/>
          <w:bCs/>
          <w:sz w:val="24"/>
        </w:rPr>
        <w:t>。</w:t>
      </w:r>
    </w:p>
    <w:p w:rsidR="00B261FA" w:rsidRDefault="00A00AA1">
      <w:pPr>
        <w:spacing w:line="360" w:lineRule="auto"/>
        <w:ind w:firstLineChars="200" w:firstLine="480"/>
        <w:rPr>
          <w:rFonts w:eastAsia="宋体"/>
          <w:bCs/>
          <w:sz w:val="24"/>
        </w:rPr>
      </w:pPr>
      <w:r>
        <w:rPr>
          <w:rFonts w:eastAsia="宋体"/>
          <w:bCs/>
          <w:sz w:val="24"/>
        </w:rPr>
        <w:t>为控制本基金的信用风险，本基金将定期对所投债券的信用资质和发行人的偿付能力进行评估。对于存在信用风险隐患的发行人所发行的债券，及时制定风险处置预案。封闭期内，如本基金持有债券的信用风险显著增加时，为减少信用损失，本基金将对该债券进行处置。</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）放大策略</w:t>
      </w:r>
    </w:p>
    <w:p w:rsidR="00B261FA" w:rsidRDefault="00A00AA1">
      <w:pPr>
        <w:spacing w:line="360" w:lineRule="auto"/>
        <w:ind w:firstLineChars="200" w:firstLine="480"/>
        <w:rPr>
          <w:rFonts w:eastAsia="宋体"/>
          <w:bCs/>
          <w:sz w:val="24"/>
        </w:rPr>
      </w:pPr>
      <w:r>
        <w:rPr>
          <w:rFonts w:eastAsia="宋体"/>
          <w:bCs/>
          <w:sz w:val="24"/>
        </w:rPr>
        <w:t>本基金将在考虑债券投资的风险收益情况，以及回购成本等因素的情况下，在风险可控以及法律法规允许的范围内，通过债券回购，放大杠杆进行投资操作。</w:t>
      </w:r>
    </w:p>
    <w:p w:rsidR="00B261FA" w:rsidRDefault="00A00AA1">
      <w:pPr>
        <w:spacing w:line="360" w:lineRule="auto"/>
        <w:ind w:firstLineChars="200" w:firstLine="480"/>
        <w:rPr>
          <w:rFonts w:eastAsia="宋体"/>
          <w:bCs/>
          <w:sz w:val="24"/>
        </w:rPr>
      </w:pPr>
      <w:r>
        <w:rPr>
          <w:rFonts w:eastAsia="宋体"/>
          <w:bCs/>
          <w:sz w:val="24"/>
        </w:rPr>
        <w:t>本基金将在封闭期内进行杠杆投资，杠杆放大部分仍投资于剩余期限（或回售期限）不超过基金剩余封闭期的固定收益类工具，并采取买入持有到期投资策略。同时采取滚动回购的方式来维持杠杆，因此负债的资金成本存在一定的波动性。</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）资产支持证券投资策略</w:t>
      </w:r>
    </w:p>
    <w:p w:rsidR="00B261FA" w:rsidRDefault="00A00AA1">
      <w:pPr>
        <w:spacing w:line="360" w:lineRule="auto"/>
        <w:ind w:firstLineChars="200" w:firstLine="480"/>
        <w:rPr>
          <w:rFonts w:eastAsia="宋体"/>
          <w:bCs/>
          <w:sz w:val="24"/>
        </w:rPr>
      </w:pPr>
      <w:r>
        <w:rPr>
          <w:rFonts w:eastAsia="宋体"/>
          <w:bCs/>
          <w:sz w:val="24"/>
        </w:rPr>
        <w:t>资产支持证券投资关键在于对基础资产质量及未来现金流的分析，本基金将在国内资产证券化产品具体政策框架下，采用基本面分析和数量化模型相结合，对个</w:t>
      </w:r>
      <w:proofErr w:type="gramStart"/>
      <w:r>
        <w:rPr>
          <w:rFonts w:eastAsia="宋体"/>
          <w:bCs/>
          <w:sz w:val="24"/>
        </w:rPr>
        <w:t>券</w:t>
      </w:r>
      <w:proofErr w:type="gramEnd"/>
      <w:r>
        <w:rPr>
          <w:rFonts w:eastAsia="宋体"/>
          <w:bCs/>
          <w:sz w:val="24"/>
        </w:rPr>
        <w:t>进行风险分析和价值评估后进行投资。本基金将严格控制资产支持证券的总体投资规模并进行分散投资，以降低流动性风险。</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5</w:t>
      </w:r>
      <w:r>
        <w:rPr>
          <w:rFonts w:eastAsia="宋体"/>
          <w:bCs/>
          <w:sz w:val="24"/>
        </w:rPr>
        <w:t>）封闭期现金管理策略</w:t>
      </w:r>
    </w:p>
    <w:p w:rsidR="00B261FA" w:rsidRDefault="00A00AA1">
      <w:pPr>
        <w:spacing w:line="360" w:lineRule="auto"/>
        <w:ind w:firstLineChars="200" w:firstLine="480"/>
        <w:rPr>
          <w:rFonts w:eastAsia="宋体"/>
          <w:bCs/>
          <w:sz w:val="24"/>
        </w:rPr>
      </w:pPr>
      <w:r>
        <w:rPr>
          <w:rFonts w:eastAsia="宋体"/>
          <w:bCs/>
          <w:sz w:val="24"/>
        </w:rPr>
        <w:t>在每个封闭期内完成组合的构建之前，本基金将根据届时的市场环境对组合的现金头寸进行管理，选择到期日（或回售日）在建仓期之内的债券、回购、银行存款、同业存单、货币市场工具等进行投资，并采用买入持有到期投资策略。</w:t>
      </w:r>
    </w:p>
    <w:p w:rsidR="00B261FA" w:rsidRDefault="00A00AA1">
      <w:pPr>
        <w:spacing w:line="360" w:lineRule="auto"/>
        <w:ind w:firstLineChars="200" w:firstLine="480"/>
        <w:rPr>
          <w:rFonts w:eastAsia="宋体"/>
          <w:bCs/>
          <w:sz w:val="24"/>
        </w:rPr>
      </w:pPr>
      <w:r>
        <w:rPr>
          <w:rFonts w:eastAsia="宋体"/>
          <w:bCs/>
          <w:sz w:val="24"/>
        </w:rPr>
        <w:t>由于在建仓期本基金的投资难以做到与封闭期剩余期限完美匹配，因此可能存在持有的部分投资品种在封闭期结束前到期兑付本息的情形。另一方面，本基金持有的部分投资品种的付息也将增加基金的现金头寸。对于现金头寸，本基金将根据届时的市场环境和封闭期剩余期限，选择到期日（或回售日）在封闭期结束之前的债券、回购、银行存款、同业存单、货币市场工具等进行投资或进行基金现金分红。</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、开放期投资策略</w:t>
      </w:r>
    </w:p>
    <w:p w:rsidR="00B261FA" w:rsidRDefault="00A00AA1">
      <w:pPr>
        <w:spacing w:line="360" w:lineRule="auto"/>
        <w:ind w:firstLineChars="200" w:firstLine="480"/>
        <w:rPr>
          <w:rFonts w:eastAsia="宋体"/>
          <w:bCs/>
          <w:sz w:val="24"/>
        </w:rPr>
      </w:pPr>
      <w:r>
        <w:rPr>
          <w:rFonts w:eastAsia="宋体"/>
          <w:bCs/>
          <w:sz w:val="24"/>
        </w:rPr>
        <w:lastRenderedPageBreak/>
        <w:t>开放期内，基金规模将随着投资人对本基金份额的申购与赎回而不断变化。因此本基金在开放期将保持资产适当的流动性，以应付当时市场条件下的赎回要求，并降低资产的流动性风险，做好流动性管理。</w:t>
      </w:r>
    </w:p>
    <w:p w:rsidR="00B261FA" w:rsidRDefault="00A00AA1">
      <w:pPr>
        <w:spacing w:line="360" w:lineRule="auto"/>
        <w:ind w:firstLineChars="200" w:firstLine="480"/>
        <w:rPr>
          <w:rFonts w:eastAsia="宋体"/>
          <w:bCs/>
          <w:sz w:val="24"/>
        </w:rPr>
      </w:pPr>
      <w:r>
        <w:rPr>
          <w:rFonts w:eastAsia="宋体"/>
          <w:bCs/>
          <w:sz w:val="24"/>
        </w:rPr>
        <w:t>今后，随着证券市场的发展、金融工具的丰富和交易方式的创新等，基金还将积极寻求其他投资机会，如法律法规或监管机构以后允许基金投资其他品种，本基金将在履行适当程序后，将其纳入投资范围以丰富组合投资策略。</w:t>
      </w:r>
    </w:p>
    <w:p w:rsidR="00B261FA" w:rsidRDefault="00A00AA1">
      <w:pPr>
        <w:spacing w:line="360" w:lineRule="auto"/>
        <w:ind w:firstLineChars="200" w:firstLine="480"/>
        <w:rPr>
          <w:rFonts w:eastAsia="宋体"/>
          <w:bCs/>
          <w:sz w:val="24"/>
        </w:rPr>
      </w:pPr>
      <w:r>
        <w:rPr>
          <w:rFonts w:eastAsia="宋体"/>
          <w:bCs/>
          <w:sz w:val="24"/>
        </w:rPr>
        <w:t>四、投资限制</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、组合限制</w:t>
      </w:r>
    </w:p>
    <w:p w:rsidR="00B261FA" w:rsidRDefault="00A00AA1">
      <w:pPr>
        <w:spacing w:line="360" w:lineRule="auto"/>
        <w:ind w:firstLineChars="200" w:firstLine="480"/>
        <w:rPr>
          <w:rFonts w:eastAsia="宋体"/>
          <w:bCs/>
          <w:sz w:val="24"/>
        </w:rPr>
      </w:pPr>
      <w:r>
        <w:rPr>
          <w:rFonts w:eastAsia="宋体"/>
          <w:bCs/>
          <w:sz w:val="24"/>
        </w:rPr>
        <w:t>基金的投资组合应遵循以下限制：</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）在封闭期内，本基金投资的各类金融工具的到期日（或回售日）不得晚于该封闭期的最后一日；</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）本基金对债券的投资比例不低于基金资产的</w:t>
      </w:r>
      <w:r>
        <w:rPr>
          <w:rFonts w:eastAsia="宋体"/>
          <w:bCs/>
          <w:sz w:val="24"/>
        </w:rPr>
        <w:t>80%</w:t>
      </w:r>
      <w:r>
        <w:rPr>
          <w:rFonts w:eastAsia="宋体"/>
          <w:bCs/>
          <w:sz w:val="24"/>
        </w:rPr>
        <w:t>，但在每次开放期前三个月、开放期及开放期结束后三个月的期间内，基金投资不受上述比例限制；</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）开放期内，保持不低于基金资产净值</w:t>
      </w:r>
      <w:r>
        <w:rPr>
          <w:rFonts w:eastAsia="宋体"/>
          <w:bCs/>
          <w:sz w:val="24"/>
        </w:rPr>
        <w:t>5%</w:t>
      </w:r>
      <w:r>
        <w:rPr>
          <w:rFonts w:eastAsia="宋体"/>
          <w:bCs/>
          <w:sz w:val="24"/>
        </w:rPr>
        <w:t>的现金或者到期日在一年以内的政府债券。封闭期内，本基金不受上述</w:t>
      </w:r>
      <w:r>
        <w:rPr>
          <w:rFonts w:eastAsia="宋体"/>
          <w:bCs/>
          <w:sz w:val="24"/>
        </w:rPr>
        <w:t>5%</w:t>
      </w:r>
      <w:r>
        <w:rPr>
          <w:rFonts w:eastAsia="宋体"/>
          <w:bCs/>
          <w:sz w:val="24"/>
        </w:rPr>
        <w:t>的限制；其中现金不包括结算备付金、存出保证金、应收申购款等；</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）本基金持有一家公司发行的证券，其市值不超过基金资产净值的</w:t>
      </w:r>
      <w:r>
        <w:rPr>
          <w:rFonts w:eastAsia="宋体"/>
          <w:bCs/>
          <w:sz w:val="24"/>
        </w:rPr>
        <w:t>10%</w:t>
      </w:r>
      <w:r>
        <w:rPr>
          <w:rFonts w:eastAsia="宋体"/>
          <w:bCs/>
          <w:sz w:val="24"/>
        </w:rPr>
        <w:t>；</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5</w:t>
      </w:r>
      <w:r>
        <w:rPr>
          <w:rFonts w:eastAsia="宋体"/>
          <w:bCs/>
          <w:sz w:val="24"/>
        </w:rPr>
        <w:t>）本基金管理人管理的全部基金持有一家公司发行的证券，不超过该证券的</w:t>
      </w:r>
      <w:r>
        <w:rPr>
          <w:rFonts w:eastAsia="宋体"/>
          <w:bCs/>
          <w:sz w:val="24"/>
        </w:rPr>
        <w:t>10%</w:t>
      </w:r>
      <w:r>
        <w:rPr>
          <w:rFonts w:eastAsia="宋体"/>
          <w:bCs/>
          <w:sz w:val="24"/>
        </w:rPr>
        <w:t>，完全按照有关指数的构成比例进行证券投资的基金品种可以不受此条款规定的比例限制；</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6</w:t>
      </w:r>
      <w:r>
        <w:rPr>
          <w:rFonts w:eastAsia="宋体"/>
          <w:bCs/>
          <w:sz w:val="24"/>
        </w:rPr>
        <w:t>）本基金投资于同一原始权益人的各类资产支持证券的比例，不得超过基金资产净值的</w:t>
      </w:r>
      <w:r>
        <w:rPr>
          <w:rFonts w:eastAsia="宋体"/>
          <w:bCs/>
          <w:sz w:val="24"/>
        </w:rPr>
        <w:t>10%</w:t>
      </w:r>
      <w:r>
        <w:rPr>
          <w:rFonts w:eastAsia="宋体"/>
          <w:bCs/>
          <w:sz w:val="24"/>
        </w:rPr>
        <w:t>；</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7</w:t>
      </w:r>
      <w:r>
        <w:rPr>
          <w:rFonts w:eastAsia="宋体"/>
          <w:bCs/>
          <w:sz w:val="24"/>
        </w:rPr>
        <w:t>）本基金持有的全部资产支持证券，其市值不得超过基金资产净值的</w:t>
      </w:r>
      <w:r>
        <w:rPr>
          <w:rFonts w:eastAsia="宋体"/>
          <w:bCs/>
          <w:sz w:val="24"/>
        </w:rPr>
        <w:t>20%</w:t>
      </w:r>
      <w:r>
        <w:rPr>
          <w:rFonts w:eastAsia="宋体"/>
          <w:bCs/>
          <w:sz w:val="24"/>
        </w:rPr>
        <w:t>；</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8</w:t>
      </w:r>
      <w:r>
        <w:rPr>
          <w:rFonts w:eastAsia="宋体"/>
          <w:bCs/>
          <w:sz w:val="24"/>
        </w:rPr>
        <w:t>）本基金持有的同一（指同一信用级别）资产支持证券的比例，不得超过该资产支持证券规模的</w:t>
      </w:r>
      <w:r>
        <w:rPr>
          <w:rFonts w:eastAsia="宋体"/>
          <w:bCs/>
          <w:sz w:val="24"/>
        </w:rPr>
        <w:t>10%</w:t>
      </w:r>
      <w:r>
        <w:rPr>
          <w:rFonts w:eastAsia="宋体"/>
          <w:bCs/>
          <w:sz w:val="24"/>
        </w:rPr>
        <w:t>；</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9</w:t>
      </w:r>
      <w:r>
        <w:rPr>
          <w:rFonts w:eastAsia="宋体"/>
          <w:bCs/>
          <w:sz w:val="24"/>
        </w:rPr>
        <w:t>）本基金管理人管理的全部基金投资于同一原始权益人的各类资产支持证券，不得超过其各类资产支持证券合计规模的</w:t>
      </w:r>
      <w:r>
        <w:rPr>
          <w:rFonts w:eastAsia="宋体"/>
          <w:bCs/>
          <w:sz w:val="24"/>
        </w:rPr>
        <w:t>10%</w:t>
      </w:r>
      <w:r>
        <w:rPr>
          <w:rFonts w:eastAsia="宋体"/>
          <w:bCs/>
          <w:sz w:val="24"/>
        </w:rPr>
        <w:t>；</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10</w:t>
      </w:r>
      <w:r>
        <w:rPr>
          <w:rFonts w:eastAsia="宋体"/>
          <w:bCs/>
          <w:sz w:val="24"/>
        </w:rPr>
        <w:t>）本基金应投资于信用级别评级为</w:t>
      </w:r>
      <w:r>
        <w:rPr>
          <w:rFonts w:eastAsia="宋体"/>
          <w:bCs/>
          <w:sz w:val="24"/>
        </w:rPr>
        <w:t>BBB</w:t>
      </w:r>
      <w:r>
        <w:rPr>
          <w:rFonts w:eastAsia="宋体"/>
          <w:bCs/>
          <w:sz w:val="24"/>
        </w:rPr>
        <w:t>以上（含</w:t>
      </w:r>
      <w:r>
        <w:rPr>
          <w:rFonts w:eastAsia="宋体"/>
          <w:bCs/>
          <w:sz w:val="24"/>
        </w:rPr>
        <w:t>BBB</w:t>
      </w:r>
      <w:r>
        <w:rPr>
          <w:rFonts w:eastAsia="宋体"/>
          <w:bCs/>
          <w:sz w:val="24"/>
        </w:rPr>
        <w:t>）的资产支持证券。基金持有资产支持证券期间，如果其信用等级下降、不再符合投资标准，应在评级报告发布之日起</w:t>
      </w:r>
      <w:r>
        <w:rPr>
          <w:rFonts w:eastAsia="宋体"/>
          <w:bCs/>
          <w:sz w:val="24"/>
        </w:rPr>
        <w:t>3</w:t>
      </w:r>
      <w:r>
        <w:rPr>
          <w:rFonts w:eastAsia="宋体"/>
          <w:bCs/>
          <w:sz w:val="24"/>
        </w:rPr>
        <w:t>个月内予以全部卖出；</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11</w:t>
      </w:r>
      <w:r>
        <w:rPr>
          <w:rFonts w:eastAsia="宋体"/>
          <w:bCs/>
          <w:sz w:val="24"/>
        </w:rPr>
        <w:t>）本基金进入全国银行间同业市场进行债券回购的资金余额不得超过基金资产净值的</w:t>
      </w:r>
      <w:r>
        <w:rPr>
          <w:rFonts w:eastAsia="宋体"/>
          <w:bCs/>
          <w:sz w:val="24"/>
        </w:rPr>
        <w:t>40%</w:t>
      </w:r>
      <w:r>
        <w:rPr>
          <w:rFonts w:eastAsia="宋体"/>
          <w:bCs/>
          <w:sz w:val="24"/>
        </w:rPr>
        <w:t>，进入全国银行间同业市场进行债券回购的最长期限为</w:t>
      </w:r>
      <w:r>
        <w:rPr>
          <w:rFonts w:eastAsia="宋体"/>
          <w:bCs/>
          <w:sz w:val="24"/>
        </w:rPr>
        <w:t>1</w:t>
      </w:r>
      <w:r>
        <w:rPr>
          <w:rFonts w:eastAsia="宋体"/>
          <w:bCs/>
          <w:sz w:val="24"/>
        </w:rPr>
        <w:t>年，债券回购到期后不得展期；</w:t>
      </w:r>
    </w:p>
    <w:p w:rsidR="00B261FA" w:rsidRDefault="00A00AA1">
      <w:pPr>
        <w:spacing w:line="360" w:lineRule="auto"/>
        <w:ind w:firstLineChars="200" w:firstLine="480"/>
        <w:rPr>
          <w:rFonts w:eastAsia="宋体"/>
          <w:bCs/>
          <w:sz w:val="24"/>
        </w:rPr>
      </w:pPr>
      <w:r>
        <w:rPr>
          <w:rFonts w:eastAsia="宋体"/>
          <w:bCs/>
          <w:sz w:val="24"/>
        </w:rPr>
        <w:lastRenderedPageBreak/>
        <w:t>（</w:t>
      </w:r>
      <w:r>
        <w:rPr>
          <w:rFonts w:eastAsia="宋体"/>
          <w:bCs/>
          <w:sz w:val="24"/>
        </w:rPr>
        <w:t>12</w:t>
      </w:r>
      <w:r>
        <w:rPr>
          <w:rFonts w:eastAsia="宋体"/>
          <w:bCs/>
          <w:sz w:val="24"/>
        </w:rPr>
        <w:t>）在封闭期内，本基金资产总值不得超过基金资产净值的</w:t>
      </w:r>
      <w:r>
        <w:rPr>
          <w:rFonts w:eastAsia="宋体"/>
          <w:bCs/>
          <w:sz w:val="24"/>
        </w:rPr>
        <w:t>200%</w:t>
      </w:r>
      <w:r>
        <w:rPr>
          <w:rFonts w:eastAsia="宋体"/>
          <w:bCs/>
          <w:sz w:val="24"/>
        </w:rPr>
        <w:t>；在开放期内，本基金资产总值不得超过基金资产净值的</w:t>
      </w:r>
      <w:r>
        <w:rPr>
          <w:rFonts w:eastAsia="宋体"/>
          <w:bCs/>
          <w:sz w:val="24"/>
        </w:rPr>
        <w:t>140%</w:t>
      </w:r>
      <w:r>
        <w:rPr>
          <w:rFonts w:eastAsia="宋体"/>
          <w:bCs/>
          <w:sz w:val="24"/>
        </w:rPr>
        <w:t>；</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13</w:t>
      </w:r>
      <w:r>
        <w:rPr>
          <w:rFonts w:eastAsia="宋体"/>
          <w:bCs/>
          <w:sz w:val="24"/>
        </w:rPr>
        <w:t>）本基金在开放期内主动投资于流动性受限资产的市值合计不得超过本基金资产净值的</w:t>
      </w:r>
      <w:r>
        <w:rPr>
          <w:rFonts w:eastAsia="宋体"/>
          <w:bCs/>
          <w:sz w:val="24"/>
        </w:rPr>
        <w:t>15%</w:t>
      </w:r>
      <w:r>
        <w:rPr>
          <w:rFonts w:eastAsia="宋体"/>
          <w:bCs/>
          <w:sz w:val="24"/>
        </w:rPr>
        <w:t>，封闭期内不受此限制。因证券市场波动、基金规模变动等基金管理人之外的因素致使本基金不符合该比例限制的，基金管理人不得主动新增流动性受限资产的投资；</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14</w:t>
      </w:r>
      <w:r>
        <w:rPr>
          <w:rFonts w:eastAsia="宋体"/>
          <w:bCs/>
          <w:sz w:val="24"/>
        </w:rPr>
        <w:t>）本基金与私募类</w:t>
      </w:r>
      <w:proofErr w:type="gramStart"/>
      <w:r>
        <w:rPr>
          <w:rFonts w:eastAsia="宋体"/>
          <w:bCs/>
          <w:sz w:val="24"/>
        </w:rPr>
        <w:t>证券资管产品</w:t>
      </w:r>
      <w:proofErr w:type="gramEnd"/>
      <w:r>
        <w:rPr>
          <w:rFonts w:eastAsia="宋体"/>
          <w:bCs/>
          <w:sz w:val="24"/>
        </w:rPr>
        <w:t>及中国证监会认定的其他主体为交易对手开展逆回购交易的，可接受质押品的资质要求应当与基金合同约定的投资范围保持一致；</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15</w:t>
      </w:r>
      <w:r>
        <w:rPr>
          <w:rFonts w:eastAsia="宋体"/>
          <w:bCs/>
          <w:sz w:val="24"/>
        </w:rPr>
        <w:t>）法律法规及中国证监会规定的和《基金合同》约定的其他投资限制。</w:t>
      </w:r>
    </w:p>
    <w:p w:rsidR="00B261FA" w:rsidRDefault="00A00AA1">
      <w:pPr>
        <w:spacing w:line="360" w:lineRule="auto"/>
        <w:ind w:firstLineChars="200" w:firstLine="480"/>
        <w:rPr>
          <w:rFonts w:eastAsia="宋体"/>
          <w:bCs/>
          <w:sz w:val="24"/>
        </w:rPr>
      </w:pPr>
      <w:r>
        <w:rPr>
          <w:rFonts w:eastAsia="宋体"/>
          <w:bCs/>
          <w:sz w:val="24"/>
        </w:rPr>
        <w:t>除第（</w:t>
      </w:r>
      <w:r>
        <w:rPr>
          <w:rFonts w:eastAsia="宋体"/>
          <w:bCs/>
          <w:sz w:val="24"/>
        </w:rPr>
        <w:t>3</w:t>
      </w:r>
      <w:r>
        <w:rPr>
          <w:rFonts w:eastAsia="宋体"/>
          <w:bCs/>
          <w:sz w:val="24"/>
        </w:rPr>
        <w:t>）、（</w:t>
      </w:r>
      <w:r>
        <w:rPr>
          <w:rFonts w:eastAsia="宋体"/>
          <w:bCs/>
          <w:sz w:val="24"/>
        </w:rPr>
        <w:t>10</w:t>
      </w:r>
      <w:r>
        <w:rPr>
          <w:rFonts w:eastAsia="宋体"/>
          <w:bCs/>
          <w:sz w:val="24"/>
        </w:rPr>
        <w:t>）、（</w:t>
      </w:r>
      <w:r>
        <w:rPr>
          <w:rFonts w:eastAsia="宋体"/>
          <w:bCs/>
          <w:sz w:val="24"/>
        </w:rPr>
        <w:t>13</w:t>
      </w:r>
      <w:r>
        <w:rPr>
          <w:rFonts w:eastAsia="宋体"/>
          <w:bCs/>
          <w:sz w:val="24"/>
        </w:rPr>
        <w:t>）、（</w:t>
      </w:r>
      <w:r>
        <w:rPr>
          <w:rFonts w:eastAsia="宋体"/>
          <w:bCs/>
          <w:sz w:val="24"/>
        </w:rPr>
        <w:t>14</w:t>
      </w:r>
      <w:r>
        <w:rPr>
          <w:rFonts w:eastAsia="宋体"/>
          <w:bCs/>
          <w:sz w:val="24"/>
        </w:rPr>
        <w:t>）项外，因证券市场波动、证券发行人合并、基金规模变动等基金管理人之外的因素致使基金投资比例不符合上述规定投资比例的，基金管理人应当在</w:t>
      </w:r>
      <w:r>
        <w:rPr>
          <w:rFonts w:eastAsia="宋体"/>
          <w:bCs/>
          <w:sz w:val="24"/>
        </w:rPr>
        <w:t>10</w:t>
      </w:r>
      <w:r>
        <w:rPr>
          <w:rFonts w:eastAsia="宋体"/>
          <w:bCs/>
          <w:sz w:val="24"/>
        </w:rPr>
        <w:t>个交易日内进行调整，但法律法规或中国证监会规定的特殊情形除外。</w:t>
      </w:r>
    </w:p>
    <w:p w:rsidR="00B261FA" w:rsidRDefault="00A00AA1">
      <w:pPr>
        <w:spacing w:line="360" w:lineRule="auto"/>
        <w:ind w:firstLineChars="200" w:firstLine="480"/>
        <w:rPr>
          <w:rFonts w:eastAsia="宋体"/>
          <w:bCs/>
          <w:sz w:val="24"/>
        </w:rPr>
      </w:pPr>
      <w:r>
        <w:rPr>
          <w:rFonts w:eastAsia="宋体"/>
          <w:bCs/>
          <w:sz w:val="24"/>
        </w:rPr>
        <w:t>基金管理人应当自基金合同生效之日起</w:t>
      </w:r>
      <w:r>
        <w:rPr>
          <w:rFonts w:eastAsia="宋体"/>
          <w:bCs/>
          <w:sz w:val="24"/>
        </w:rPr>
        <w:t xml:space="preserve"> 6 </w:t>
      </w:r>
      <w:proofErr w:type="gramStart"/>
      <w:r>
        <w:rPr>
          <w:rFonts w:eastAsia="宋体"/>
          <w:bCs/>
          <w:sz w:val="24"/>
        </w:rPr>
        <w:t>个</w:t>
      </w:r>
      <w:proofErr w:type="gramEnd"/>
      <w:r>
        <w:rPr>
          <w:rFonts w:eastAsia="宋体"/>
          <w:bCs/>
          <w:sz w:val="24"/>
        </w:rPr>
        <w:t>月内使基金的投资组合比例符合基金合同</w:t>
      </w:r>
      <w:r>
        <w:rPr>
          <w:rFonts w:eastAsia="宋体"/>
          <w:bCs/>
          <w:sz w:val="24"/>
        </w:rPr>
        <w:t xml:space="preserve"> </w:t>
      </w:r>
      <w:r>
        <w:rPr>
          <w:rFonts w:eastAsia="宋体"/>
          <w:bCs/>
          <w:sz w:val="24"/>
        </w:rPr>
        <w:t>的有关约定。在上述期间内，本基金的投资范围、投资策略应当符合基金合同的约定。基金托管人对基金的投资的监督与检查自基金合同生效之日起开始。</w:t>
      </w:r>
    </w:p>
    <w:p w:rsidR="00B261FA" w:rsidRDefault="00A00AA1">
      <w:pPr>
        <w:spacing w:line="360" w:lineRule="auto"/>
        <w:ind w:firstLineChars="200" w:firstLine="480"/>
        <w:rPr>
          <w:rFonts w:eastAsia="宋体"/>
          <w:bCs/>
          <w:sz w:val="24"/>
        </w:rPr>
      </w:pPr>
      <w:r>
        <w:rPr>
          <w:rFonts w:eastAsia="宋体"/>
          <w:bCs/>
          <w:sz w:val="24"/>
        </w:rPr>
        <w:t>法律法规或监管部门取消或调整上述限制，如适用于本基金，基金管理人在履行适当程序后，则本基金投资不再受相关限制或按调整后的规定执行，但须提前公告。</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、禁止行为</w:t>
      </w:r>
    </w:p>
    <w:p w:rsidR="00B261FA" w:rsidRDefault="00A00AA1">
      <w:pPr>
        <w:spacing w:line="360" w:lineRule="auto"/>
        <w:ind w:firstLineChars="200" w:firstLine="480"/>
        <w:rPr>
          <w:rFonts w:eastAsia="宋体"/>
          <w:bCs/>
          <w:sz w:val="24"/>
        </w:rPr>
      </w:pPr>
      <w:r>
        <w:rPr>
          <w:rFonts w:eastAsia="宋体"/>
          <w:bCs/>
          <w:sz w:val="24"/>
        </w:rPr>
        <w:t>为维护基金份额持有人的合法权益，基金财产不得用于下列投资或者活动：</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）承销证券；</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）违反规定向他人贷款或者提供担保；</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）从事承担无限责任的投资；</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）买卖其他基金份额，但是中国证监会另有规定的除外；</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5</w:t>
      </w:r>
      <w:r>
        <w:rPr>
          <w:rFonts w:eastAsia="宋体"/>
          <w:bCs/>
          <w:sz w:val="24"/>
        </w:rPr>
        <w:t>）向其基金管理人、基金托管人出资；</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6</w:t>
      </w:r>
      <w:r>
        <w:rPr>
          <w:rFonts w:eastAsia="宋体"/>
          <w:bCs/>
          <w:sz w:val="24"/>
        </w:rPr>
        <w:t>）从事内幕交易、操纵证券交易价格及其他不正当的证券交易活动；</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7</w:t>
      </w:r>
      <w:r>
        <w:rPr>
          <w:rFonts w:eastAsia="宋体"/>
          <w:bCs/>
          <w:sz w:val="24"/>
        </w:rPr>
        <w:t>）法律、行政法规和中国证监会规定禁止的其他活动。</w:t>
      </w:r>
    </w:p>
    <w:p w:rsidR="00B261FA" w:rsidRDefault="00A00AA1">
      <w:pPr>
        <w:spacing w:line="360" w:lineRule="auto"/>
        <w:ind w:firstLineChars="200" w:firstLine="480"/>
        <w:rPr>
          <w:rFonts w:eastAsia="宋体"/>
          <w:bCs/>
          <w:sz w:val="24"/>
        </w:rPr>
      </w:pPr>
      <w:r>
        <w:rPr>
          <w:rFonts w:eastAsia="宋体"/>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w:t>
      </w:r>
      <w:r>
        <w:rPr>
          <w:rFonts w:eastAsia="宋体"/>
          <w:bCs/>
          <w:sz w:val="24"/>
        </w:rPr>
        <w:lastRenderedPageBreak/>
        <w:t>关联交易应提交基金管理人董事会审议，并经过三分之二以上的独立董事通过。基金管理人董事会应至少每半年对关联交易事项进行审查。</w:t>
      </w:r>
    </w:p>
    <w:p w:rsidR="00B261FA" w:rsidRDefault="00A00AA1">
      <w:pPr>
        <w:spacing w:line="360" w:lineRule="auto"/>
        <w:ind w:firstLineChars="200" w:firstLine="480"/>
        <w:rPr>
          <w:rFonts w:eastAsia="宋体"/>
          <w:bCs/>
          <w:sz w:val="24"/>
        </w:rPr>
      </w:pPr>
      <w:r>
        <w:rPr>
          <w:rFonts w:eastAsia="宋体"/>
          <w:bCs/>
          <w:sz w:val="24"/>
        </w:rPr>
        <w:t>法律法规或监管部门取消上述组合限制、禁止行为规定或从事关联交易的条件和要求，本基金可不受相关限制。法律法规或监管部门对上述组合限制、禁止行为规定或从事关联交易的条件和要求进行变更的，本基金可以变更后的规定为准。经与基金托管人协商一致，基金管理人可依据法律法规或监管部门规定直接对基金合同进行变更，该变更无须召开基金份额持有人大会审议。</w:t>
      </w:r>
    </w:p>
    <w:p w:rsidR="00B261FA" w:rsidRDefault="00A00AA1">
      <w:pPr>
        <w:spacing w:line="360" w:lineRule="auto"/>
        <w:ind w:firstLineChars="200" w:firstLine="480"/>
        <w:rPr>
          <w:rFonts w:eastAsia="宋体"/>
          <w:bCs/>
          <w:sz w:val="24"/>
        </w:rPr>
      </w:pPr>
      <w:r>
        <w:rPr>
          <w:rFonts w:eastAsia="宋体"/>
          <w:bCs/>
          <w:sz w:val="24"/>
        </w:rPr>
        <w:t>五、业绩比较基准</w:t>
      </w:r>
    </w:p>
    <w:p w:rsidR="00B261FA" w:rsidRDefault="00A00AA1">
      <w:pPr>
        <w:spacing w:line="360" w:lineRule="auto"/>
        <w:ind w:firstLineChars="200" w:firstLine="480"/>
        <w:rPr>
          <w:rFonts w:eastAsia="宋体"/>
          <w:bCs/>
          <w:sz w:val="24"/>
        </w:rPr>
      </w:pPr>
      <w:r>
        <w:rPr>
          <w:rFonts w:eastAsia="宋体"/>
          <w:bCs/>
          <w:sz w:val="24"/>
        </w:rPr>
        <w:t>在每个封闭期，本基金的业绩比较基准为：</w:t>
      </w:r>
      <w:bookmarkStart w:id="42" w:name="_Hlk16583994"/>
      <w:r>
        <w:rPr>
          <w:rFonts w:eastAsia="宋体"/>
          <w:bCs/>
          <w:sz w:val="24"/>
        </w:rPr>
        <w:t>中证综合</w:t>
      </w:r>
      <w:proofErr w:type="gramStart"/>
      <w:r>
        <w:rPr>
          <w:rFonts w:eastAsia="宋体"/>
          <w:bCs/>
          <w:sz w:val="24"/>
        </w:rPr>
        <w:t>债指数</w:t>
      </w:r>
      <w:proofErr w:type="gramEnd"/>
      <w:r>
        <w:rPr>
          <w:rFonts w:eastAsia="宋体"/>
          <w:bCs/>
          <w:sz w:val="24"/>
        </w:rPr>
        <w:t>收益率</w:t>
      </w:r>
      <w:bookmarkEnd w:id="42"/>
      <w:r>
        <w:rPr>
          <w:rFonts w:eastAsia="宋体"/>
          <w:bCs/>
          <w:sz w:val="24"/>
        </w:rPr>
        <w:t>。</w:t>
      </w:r>
    </w:p>
    <w:p w:rsidR="00B261FA" w:rsidRDefault="00A00AA1">
      <w:pPr>
        <w:spacing w:line="360" w:lineRule="auto"/>
        <w:ind w:firstLineChars="200" w:firstLine="480"/>
        <w:rPr>
          <w:rFonts w:eastAsia="宋体"/>
          <w:bCs/>
          <w:sz w:val="24"/>
        </w:rPr>
      </w:pPr>
      <w:r>
        <w:rPr>
          <w:rFonts w:eastAsia="宋体"/>
          <w:bCs/>
          <w:sz w:val="24"/>
        </w:rPr>
        <w:t>中证综合</w:t>
      </w:r>
      <w:proofErr w:type="gramStart"/>
      <w:r>
        <w:rPr>
          <w:rFonts w:eastAsia="宋体"/>
          <w:bCs/>
          <w:sz w:val="24"/>
        </w:rPr>
        <w:t>债指数</w:t>
      </w:r>
      <w:proofErr w:type="gramEnd"/>
      <w:r>
        <w:rPr>
          <w:rFonts w:eastAsia="宋体"/>
          <w:bCs/>
          <w:sz w:val="24"/>
        </w:rPr>
        <w:t>是综合反映银行间和交易所市场国债、金融债、企业债、央</w:t>
      </w:r>
      <w:r>
        <w:rPr>
          <w:rFonts w:eastAsia="宋体"/>
          <w:bCs/>
          <w:sz w:val="24"/>
        </w:rPr>
        <w:t xml:space="preserve"> </w:t>
      </w:r>
      <w:r>
        <w:rPr>
          <w:rFonts w:eastAsia="宋体"/>
          <w:bCs/>
          <w:sz w:val="24"/>
        </w:rPr>
        <w:t>票及短期融资</w:t>
      </w:r>
      <w:proofErr w:type="gramStart"/>
      <w:r>
        <w:rPr>
          <w:rFonts w:eastAsia="宋体"/>
          <w:bCs/>
          <w:sz w:val="24"/>
        </w:rPr>
        <w:t>券</w:t>
      </w:r>
      <w:proofErr w:type="gramEnd"/>
      <w:r>
        <w:rPr>
          <w:rFonts w:eastAsia="宋体"/>
          <w:bCs/>
          <w:sz w:val="24"/>
        </w:rPr>
        <w:t>整体走势的跨市场债券指数。该指数编制合理、透明、运用广泛，</w:t>
      </w:r>
      <w:r>
        <w:rPr>
          <w:rFonts w:eastAsia="宋体"/>
          <w:bCs/>
          <w:sz w:val="24"/>
        </w:rPr>
        <w:t xml:space="preserve"> </w:t>
      </w:r>
      <w:r>
        <w:rPr>
          <w:rFonts w:eastAsia="宋体"/>
          <w:bCs/>
          <w:sz w:val="24"/>
        </w:rPr>
        <w:t>具有较强的代表性和权威性，能够更全面地反映我国债券市场的整体价格变动趋</w:t>
      </w:r>
      <w:r>
        <w:rPr>
          <w:rFonts w:eastAsia="宋体"/>
          <w:bCs/>
          <w:sz w:val="24"/>
        </w:rPr>
        <w:t xml:space="preserve"> </w:t>
      </w:r>
      <w:r>
        <w:rPr>
          <w:rFonts w:eastAsia="宋体"/>
          <w:bCs/>
          <w:sz w:val="24"/>
        </w:rPr>
        <w:t>势。中证综合</w:t>
      </w:r>
      <w:proofErr w:type="gramStart"/>
      <w:r>
        <w:rPr>
          <w:rFonts w:eastAsia="宋体"/>
          <w:bCs/>
          <w:sz w:val="24"/>
        </w:rPr>
        <w:t>债指数</w:t>
      </w:r>
      <w:proofErr w:type="gramEnd"/>
      <w:r>
        <w:rPr>
          <w:rFonts w:eastAsia="宋体"/>
          <w:bCs/>
          <w:sz w:val="24"/>
        </w:rPr>
        <w:t>收益率作为本基金的业绩比较基准符合产品特性，能够使本基金投资人理性判断本基金产品的风险收益特征和流动性特征，合理衡量本基金的业绩表现。</w:t>
      </w:r>
    </w:p>
    <w:p w:rsidR="00B261FA" w:rsidRDefault="00A00AA1">
      <w:pPr>
        <w:spacing w:line="360" w:lineRule="auto"/>
        <w:ind w:firstLineChars="200" w:firstLine="480"/>
        <w:rPr>
          <w:rFonts w:eastAsia="宋体"/>
          <w:bCs/>
          <w:sz w:val="24"/>
        </w:rPr>
      </w:pPr>
      <w:r>
        <w:rPr>
          <w:rFonts w:eastAsia="宋体"/>
          <w:bCs/>
          <w:sz w:val="24"/>
        </w:rPr>
        <w:t>如果指数编制单位停止计算编制以上指数或更改指数名称、或今后法律法规发生变化、或有更适当的、更能为市场普遍接受的业绩比较基准推出、或市场上出现更加适用于本基金的业绩基准的指数时，本基金管理人可以根据本基金的投资范围和投资策略，调整基金的业绩比较基准，但应在取得基金托管人同意后报中国证监会备案，并及时公告，无须召开基金份额持有人大会审议。</w:t>
      </w:r>
    </w:p>
    <w:p w:rsidR="00B261FA" w:rsidRDefault="00A00AA1">
      <w:pPr>
        <w:spacing w:line="360" w:lineRule="auto"/>
        <w:ind w:firstLineChars="200" w:firstLine="480"/>
        <w:rPr>
          <w:rFonts w:eastAsia="宋体"/>
          <w:bCs/>
          <w:sz w:val="24"/>
        </w:rPr>
      </w:pPr>
      <w:r>
        <w:rPr>
          <w:rFonts w:eastAsia="宋体"/>
          <w:bCs/>
          <w:sz w:val="24"/>
        </w:rPr>
        <w:t>六、风险收益特征</w:t>
      </w:r>
    </w:p>
    <w:p w:rsidR="00B261FA" w:rsidRDefault="00A00AA1">
      <w:pPr>
        <w:spacing w:line="360" w:lineRule="auto"/>
        <w:ind w:firstLineChars="200" w:firstLine="480"/>
        <w:rPr>
          <w:rFonts w:eastAsia="宋体"/>
          <w:bCs/>
          <w:sz w:val="24"/>
        </w:rPr>
      </w:pPr>
      <w:r>
        <w:rPr>
          <w:rFonts w:eastAsia="宋体"/>
          <w:bCs/>
          <w:sz w:val="24"/>
        </w:rPr>
        <w:t>本基金为债券型基金，预期收益和预期风险高于货币市场基金，但低于混合型基金、股票型基金。</w:t>
      </w:r>
    </w:p>
    <w:p w:rsidR="00B261FA" w:rsidRDefault="00A00AA1">
      <w:pPr>
        <w:spacing w:line="360" w:lineRule="auto"/>
        <w:ind w:firstLineChars="200" w:firstLine="480"/>
        <w:rPr>
          <w:rFonts w:eastAsia="宋体"/>
          <w:bCs/>
          <w:sz w:val="24"/>
        </w:rPr>
      </w:pPr>
      <w:r>
        <w:rPr>
          <w:rFonts w:eastAsia="宋体"/>
          <w:bCs/>
          <w:sz w:val="24"/>
        </w:rPr>
        <w:t>七、基金管理人代表基金行使相关权利的处理原则及方法</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、基金管理人按照国家有关规定代表基金独立行使相关权利，保护基金份额持有人的利益；</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、有利于基金财产的安全与增值；</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、不通过关联交易为自身、雇员、授权代理人或任何存在利害关系的第三人牟取任何不当利益。</w:t>
      </w:r>
    </w:p>
    <w:p w:rsidR="00B261FA" w:rsidRDefault="00A00AA1">
      <w:pPr>
        <w:spacing w:line="360" w:lineRule="auto"/>
        <w:ind w:firstLineChars="200" w:firstLine="480"/>
        <w:rPr>
          <w:rFonts w:eastAsia="宋体"/>
          <w:bCs/>
          <w:sz w:val="24"/>
        </w:rPr>
      </w:pPr>
      <w:bookmarkStart w:id="43" w:name="page42"/>
      <w:bookmarkStart w:id="44" w:name="page43"/>
      <w:bookmarkStart w:id="45" w:name="page39"/>
      <w:bookmarkStart w:id="46" w:name="page40"/>
      <w:bookmarkStart w:id="47" w:name="page41"/>
      <w:bookmarkEnd w:id="43"/>
      <w:bookmarkEnd w:id="44"/>
      <w:bookmarkEnd w:id="45"/>
      <w:bookmarkEnd w:id="46"/>
      <w:bookmarkEnd w:id="47"/>
      <w:r>
        <w:rPr>
          <w:rFonts w:eastAsia="宋体" w:hint="eastAsia"/>
          <w:bCs/>
          <w:sz w:val="24"/>
        </w:rPr>
        <w:t>八</w:t>
      </w:r>
      <w:r>
        <w:rPr>
          <w:rFonts w:eastAsia="宋体"/>
          <w:bCs/>
          <w:sz w:val="24"/>
        </w:rPr>
        <w:t>、</w:t>
      </w:r>
      <w:proofErr w:type="gramStart"/>
      <w:r>
        <w:rPr>
          <w:rFonts w:eastAsia="宋体" w:hint="eastAsia"/>
          <w:bCs/>
          <w:sz w:val="24"/>
        </w:rPr>
        <w:t>侧袋机制</w:t>
      </w:r>
      <w:proofErr w:type="gramEnd"/>
      <w:r>
        <w:rPr>
          <w:rFonts w:eastAsia="宋体" w:hint="eastAsia"/>
          <w:bCs/>
          <w:sz w:val="24"/>
        </w:rPr>
        <w:t>的实施和投资运作安排</w:t>
      </w:r>
    </w:p>
    <w:p w:rsidR="00B261FA" w:rsidRDefault="00A00AA1">
      <w:pPr>
        <w:spacing w:line="360" w:lineRule="auto"/>
        <w:ind w:firstLineChars="200" w:firstLine="480"/>
        <w:rPr>
          <w:rFonts w:eastAsia="宋体"/>
          <w:bCs/>
          <w:sz w:val="24"/>
        </w:rPr>
      </w:pPr>
      <w:r>
        <w:rPr>
          <w:rFonts w:eastAsia="宋体"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eastAsia="宋体" w:hint="eastAsia"/>
          <w:bCs/>
          <w:sz w:val="24"/>
        </w:rPr>
        <w:t>启用侧袋机制</w:t>
      </w:r>
      <w:proofErr w:type="gramEnd"/>
      <w:r>
        <w:rPr>
          <w:rFonts w:eastAsia="宋体" w:hint="eastAsia"/>
          <w:bCs/>
          <w:sz w:val="24"/>
        </w:rPr>
        <w:t>，无需召开基金份额持有人大会审议。</w:t>
      </w:r>
    </w:p>
    <w:p w:rsidR="00B261FA" w:rsidRDefault="00A00AA1">
      <w:pPr>
        <w:spacing w:line="360" w:lineRule="auto"/>
        <w:ind w:firstLineChars="200" w:firstLine="480"/>
        <w:rPr>
          <w:rFonts w:eastAsia="宋体"/>
          <w:bCs/>
          <w:sz w:val="24"/>
        </w:rPr>
      </w:pPr>
      <w:proofErr w:type="gramStart"/>
      <w:r>
        <w:rPr>
          <w:rFonts w:eastAsia="宋体" w:hint="eastAsia"/>
          <w:bCs/>
          <w:sz w:val="24"/>
        </w:rPr>
        <w:lastRenderedPageBreak/>
        <w:t>侧袋机制</w:t>
      </w:r>
      <w:proofErr w:type="gramEnd"/>
      <w:r>
        <w:rPr>
          <w:rFonts w:eastAsia="宋体" w:hint="eastAsia"/>
          <w:bCs/>
          <w:sz w:val="24"/>
        </w:rPr>
        <w:t>实施期间，本部分约定的投资组合比例、投资策略、组合限制、业绩比较基准、风险收益特征等约定仅</w:t>
      </w:r>
      <w:proofErr w:type="gramStart"/>
      <w:r>
        <w:rPr>
          <w:rFonts w:eastAsia="宋体" w:hint="eastAsia"/>
          <w:bCs/>
          <w:sz w:val="24"/>
        </w:rPr>
        <w:t>适用于主袋账户</w:t>
      </w:r>
      <w:proofErr w:type="gramEnd"/>
      <w:r>
        <w:rPr>
          <w:rFonts w:eastAsia="宋体" w:hint="eastAsia"/>
          <w:bCs/>
          <w:sz w:val="24"/>
        </w:rPr>
        <w:t>。</w:t>
      </w:r>
    </w:p>
    <w:p w:rsidR="00B261FA" w:rsidRDefault="00A00AA1">
      <w:pPr>
        <w:spacing w:line="360" w:lineRule="auto"/>
        <w:ind w:firstLineChars="200" w:firstLine="480"/>
        <w:rPr>
          <w:rFonts w:eastAsia="宋体"/>
          <w:bCs/>
          <w:sz w:val="24"/>
        </w:rPr>
      </w:pPr>
      <w:proofErr w:type="gramStart"/>
      <w:r>
        <w:rPr>
          <w:rFonts w:eastAsia="宋体" w:hint="eastAsia"/>
          <w:bCs/>
          <w:sz w:val="24"/>
        </w:rPr>
        <w:t>侧袋账户</w:t>
      </w:r>
      <w:proofErr w:type="gramEnd"/>
      <w:r>
        <w:rPr>
          <w:rFonts w:eastAsia="宋体" w:hint="eastAsia"/>
          <w:bCs/>
          <w:sz w:val="24"/>
        </w:rPr>
        <w:t>的实施条件、实施程序、运作安排、投资安排、特定资产的处置变现和支付等对投资者权益有重大影响的事项详见本招募说明书“侧袋机制”章节的规定。</w:t>
      </w:r>
    </w:p>
    <w:p w:rsidR="00B261FA" w:rsidRDefault="00A00AA1">
      <w:pPr>
        <w:spacing w:line="360" w:lineRule="auto"/>
        <w:ind w:firstLineChars="200" w:firstLine="480"/>
        <w:rPr>
          <w:rFonts w:ascii="宋体" w:eastAsia="宋体" w:hAnsi="宋体" w:cs="宋体"/>
          <w:bCs/>
          <w:sz w:val="24"/>
          <w:szCs w:val="24"/>
        </w:rPr>
      </w:pPr>
      <w:r>
        <w:rPr>
          <w:rFonts w:eastAsia="宋体" w:hint="eastAsia"/>
          <w:bCs/>
          <w:sz w:val="24"/>
        </w:rPr>
        <w:t>九、</w:t>
      </w:r>
      <w:r>
        <w:rPr>
          <w:rFonts w:eastAsia="宋体"/>
          <w:bCs/>
          <w:sz w:val="24"/>
        </w:rPr>
        <w:t>基</w:t>
      </w:r>
      <w:r>
        <w:rPr>
          <w:rFonts w:ascii="宋体" w:eastAsia="宋体" w:hAnsi="宋体" w:cs="宋体" w:hint="eastAsia"/>
          <w:bCs/>
          <w:sz w:val="24"/>
          <w:szCs w:val="24"/>
        </w:rPr>
        <w:t>金投资组合报告</w:t>
      </w:r>
    </w:p>
    <w:p w:rsidR="00B261FA" w:rsidRDefault="00A00AA1">
      <w:pPr>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基金管理人的董事会及董事保证本报告所载资料不存在虚假记载、误导性陈述或重大遗漏，并对其内容的真实性、准确性和完整性承担个别及连带责任。</w:t>
      </w:r>
    </w:p>
    <w:p w:rsidR="00B261FA" w:rsidRDefault="00A00AA1">
      <w:pPr>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基金托管人南京银行股份有限公司根据本基金合同规定，复核了本报告中的财务指标、净值表现和投资组合报告等内容，保证复核内容不存在虚假记载、误导性陈述或者重大遗漏。</w:t>
      </w:r>
    </w:p>
    <w:p w:rsidR="00B261FA" w:rsidRDefault="00A00AA1">
      <w:pPr>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本报告中财务资料未经审计，本投资组合报告所载数据截至202</w:t>
      </w:r>
      <w:r>
        <w:rPr>
          <w:rFonts w:ascii="宋体" w:eastAsia="宋体" w:hAnsi="宋体" w:cs="宋体"/>
          <w:bCs/>
          <w:sz w:val="24"/>
          <w:szCs w:val="24"/>
        </w:rPr>
        <w:t>2</w:t>
      </w:r>
      <w:r>
        <w:rPr>
          <w:rFonts w:ascii="宋体" w:eastAsia="宋体" w:hAnsi="宋体" w:cs="宋体" w:hint="eastAsia"/>
          <w:bCs/>
          <w:sz w:val="24"/>
          <w:szCs w:val="24"/>
        </w:rPr>
        <w:t>年12月31日。</w:t>
      </w:r>
    </w:p>
    <w:p w:rsidR="00A00AA1" w:rsidRPr="00A00AA1" w:rsidRDefault="00A00AA1" w:rsidP="00A00AA1">
      <w:pPr>
        <w:pStyle w:val="af5"/>
        <w:widowControl w:val="0"/>
        <w:numPr>
          <w:ilvl w:val="0"/>
          <w:numId w:val="3"/>
        </w:numPr>
        <w:spacing w:beforeLines="50" w:before="120" w:line="360" w:lineRule="auto"/>
        <w:ind w:firstLineChars="0"/>
        <w:outlineLvl w:val="1"/>
        <w:rPr>
          <w:rFonts w:asciiTheme="majorHAnsi" w:eastAsia="宋体" w:hAnsi="宋体" w:cstheme="majorBidi"/>
          <w:b/>
          <w:bCs/>
          <w:vanish/>
          <w:kern w:val="28"/>
          <w:sz w:val="24"/>
          <w:szCs w:val="32"/>
        </w:rPr>
      </w:pPr>
      <w:bookmarkStart w:id="48" w:name="_Toc17898196"/>
      <w:bookmarkStart w:id="49" w:name="_Toc17897950"/>
      <w:bookmarkStart w:id="50" w:name="_Toc481075065"/>
      <w:bookmarkStart w:id="51" w:name="_Toc438646467"/>
      <w:bookmarkStart w:id="52" w:name="_Toc490050018"/>
      <w:bookmarkStart w:id="53" w:name="_Toc512519497"/>
      <w:bookmarkStart w:id="54" w:name="_Toc513295859"/>
      <w:bookmarkStart w:id="55" w:name="_Toc513295909"/>
      <w:bookmarkStart w:id="56" w:name="m501"/>
    </w:p>
    <w:p w:rsidR="00A00AA1" w:rsidRPr="00A00AA1" w:rsidRDefault="00A00AA1" w:rsidP="00A00AA1">
      <w:pPr>
        <w:pStyle w:val="af5"/>
        <w:widowControl w:val="0"/>
        <w:numPr>
          <w:ilvl w:val="0"/>
          <w:numId w:val="3"/>
        </w:numPr>
        <w:spacing w:beforeLines="50" w:before="120" w:line="360" w:lineRule="auto"/>
        <w:ind w:firstLineChars="0"/>
        <w:outlineLvl w:val="1"/>
        <w:rPr>
          <w:rFonts w:asciiTheme="majorHAnsi" w:eastAsia="宋体" w:hAnsi="宋体" w:cstheme="majorBidi"/>
          <w:b/>
          <w:bCs/>
          <w:vanish/>
          <w:kern w:val="28"/>
          <w:sz w:val="24"/>
          <w:szCs w:val="32"/>
        </w:rPr>
      </w:pPr>
    </w:p>
    <w:p w:rsidR="00A00AA1" w:rsidRPr="00A00AA1" w:rsidRDefault="00A00AA1" w:rsidP="00A00AA1">
      <w:pPr>
        <w:pStyle w:val="af5"/>
        <w:widowControl w:val="0"/>
        <w:numPr>
          <w:ilvl w:val="0"/>
          <w:numId w:val="3"/>
        </w:numPr>
        <w:spacing w:beforeLines="50" w:before="120" w:line="360" w:lineRule="auto"/>
        <w:ind w:firstLineChars="0"/>
        <w:outlineLvl w:val="1"/>
        <w:rPr>
          <w:rFonts w:asciiTheme="majorHAnsi" w:eastAsia="宋体" w:hAnsi="宋体" w:cstheme="majorBidi"/>
          <w:b/>
          <w:bCs/>
          <w:vanish/>
          <w:kern w:val="28"/>
          <w:sz w:val="24"/>
          <w:szCs w:val="32"/>
        </w:rPr>
      </w:pPr>
    </w:p>
    <w:p w:rsidR="00A00AA1" w:rsidRPr="00A00AA1" w:rsidRDefault="00A00AA1" w:rsidP="00A00AA1">
      <w:pPr>
        <w:pStyle w:val="af5"/>
        <w:widowControl w:val="0"/>
        <w:numPr>
          <w:ilvl w:val="0"/>
          <w:numId w:val="3"/>
        </w:numPr>
        <w:spacing w:beforeLines="50" w:before="120" w:line="360" w:lineRule="auto"/>
        <w:ind w:firstLineChars="0"/>
        <w:outlineLvl w:val="1"/>
        <w:rPr>
          <w:rFonts w:asciiTheme="majorHAnsi" w:eastAsia="宋体" w:hAnsi="宋体" w:cstheme="majorBidi"/>
          <w:b/>
          <w:bCs/>
          <w:vanish/>
          <w:kern w:val="28"/>
          <w:sz w:val="24"/>
          <w:szCs w:val="32"/>
        </w:rPr>
      </w:pPr>
    </w:p>
    <w:p w:rsidR="00A00AA1" w:rsidRPr="00A00AA1" w:rsidRDefault="00A00AA1" w:rsidP="00A00AA1">
      <w:pPr>
        <w:pStyle w:val="af5"/>
        <w:widowControl w:val="0"/>
        <w:numPr>
          <w:ilvl w:val="0"/>
          <w:numId w:val="3"/>
        </w:numPr>
        <w:spacing w:beforeLines="50" w:before="120" w:line="360" w:lineRule="auto"/>
        <w:ind w:firstLineChars="0"/>
        <w:outlineLvl w:val="1"/>
        <w:rPr>
          <w:rFonts w:asciiTheme="majorHAnsi" w:eastAsia="宋体" w:hAnsi="宋体" w:cstheme="majorBidi"/>
          <w:b/>
          <w:bCs/>
          <w:vanish/>
          <w:kern w:val="28"/>
          <w:sz w:val="24"/>
          <w:szCs w:val="32"/>
        </w:rPr>
      </w:pPr>
    </w:p>
    <w:p w:rsidR="00A00AA1" w:rsidRPr="00A00AA1" w:rsidRDefault="00A00AA1" w:rsidP="00A00AA1">
      <w:pPr>
        <w:pStyle w:val="af5"/>
        <w:widowControl w:val="0"/>
        <w:numPr>
          <w:ilvl w:val="0"/>
          <w:numId w:val="3"/>
        </w:numPr>
        <w:spacing w:beforeLines="50" w:before="120" w:line="360" w:lineRule="auto"/>
        <w:ind w:firstLineChars="0"/>
        <w:outlineLvl w:val="1"/>
        <w:rPr>
          <w:rFonts w:asciiTheme="majorHAnsi" w:eastAsia="宋体" w:hAnsi="宋体" w:cstheme="majorBidi"/>
          <w:b/>
          <w:bCs/>
          <w:vanish/>
          <w:kern w:val="28"/>
          <w:sz w:val="24"/>
          <w:szCs w:val="32"/>
        </w:rPr>
      </w:pPr>
    </w:p>
    <w:p w:rsidR="00A00AA1" w:rsidRPr="00A00AA1" w:rsidRDefault="00A00AA1" w:rsidP="00A00AA1">
      <w:pPr>
        <w:pStyle w:val="af5"/>
        <w:widowControl w:val="0"/>
        <w:numPr>
          <w:ilvl w:val="0"/>
          <w:numId w:val="3"/>
        </w:numPr>
        <w:spacing w:beforeLines="50" w:before="120" w:line="360" w:lineRule="auto"/>
        <w:ind w:firstLineChars="0"/>
        <w:outlineLvl w:val="1"/>
        <w:rPr>
          <w:rFonts w:asciiTheme="majorHAnsi" w:eastAsia="宋体" w:hAnsi="宋体" w:cstheme="majorBidi"/>
          <w:b/>
          <w:bCs/>
          <w:vanish/>
          <w:kern w:val="28"/>
          <w:sz w:val="24"/>
          <w:szCs w:val="32"/>
        </w:rPr>
      </w:pPr>
    </w:p>
    <w:p w:rsidR="00A00AA1" w:rsidRPr="00A00AA1" w:rsidRDefault="00A00AA1" w:rsidP="00A00AA1">
      <w:pPr>
        <w:pStyle w:val="af5"/>
        <w:widowControl w:val="0"/>
        <w:numPr>
          <w:ilvl w:val="0"/>
          <w:numId w:val="3"/>
        </w:numPr>
        <w:spacing w:beforeLines="50" w:before="120" w:line="360" w:lineRule="auto"/>
        <w:ind w:firstLineChars="0"/>
        <w:outlineLvl w:val="1"/>
        <w:rPr>
          <w:rFonts w:asciiTheme="majorHAnsi" w:eastAsia="宋体" w:hAnsi="宋体" w:cstheme="majorBidi"/>
          <w:b/>
          <w:bCs/>
          <w:vanish/>
          <w:kern w:val="28"/>
          <w:sz w:val="24"/>
          <w:szCs w:val="32"/>
        </w:rPr>
      </w:pPr>
    </w:p>
    <w:p w:rsidR="00A00AA1" w:rsidRPr="00A00AA1" w:rsidRDefault="00A00AA1" w:rsidP="00A00AA1">
      <w:pPr>
        <w:pStyle w:val="af5"/>
        <w:widowControl w:val="0"/>
        <w:numPr>
          <w:ilvl w:val="0"/>
          <w:numId w:val="3"/>
        </w:numPr>
        <w:spacing w:beforeLines="50" w:before="120" w:line="360" w:lineRule="auto"/>
        <w:ind w:firstLineChars="0"/>
        <w:outlineLvl w:val="1"/>
        <w:rPr>
          <w:rFonts w:asciiTheme="majorHAnsi" w:eastAsia="宋体" w:hAnsi="宋体" w:cstheme="majorBidi"/>
          <w:b/>
          <w:bCs/>
          <w:vanish/>
          <w:kern w:val="28"/>
          <w:sz w:val="24"/>
          <w:szCs w:val="32"/>
        </w:rPr>
      </w:pPr>
    </w:p>
    <w:p w:rsidR="00A00AA1" w:rsidRPr="00A00AA1" w:rsidRDefault="00A00AA1" w:rsidP="00A00AA1">
      <w:pPr>
        <w:pStyle w:val="XBRLTitle2"/>
        <w:keepNext w:val="0"/>
        <w:keepLines w:val="0"/>
        <w:widowControl w:val="0"/>
        <w:numPr>
          <w:ilvl w:val="1"/>
          <w:numId w:val="3"/>
        </w:numPr>
        <w:spacing w:beforeLines="50" w:before="120"/>
        <w:rPr>
          <w:rFonts w:ascii="宋体" w:hAnsi="宋体"/>
        </w:rPr>
      </w:pPr>
      <w:r w:rsidRPr="00A00AA1">
        <w:rPr>
          <w:rFonts w:ascii="宋体" w:hAnsi="宋体" w:hint="eastAsia"/>
        </w:rPr>
        <w:t>报告期末基金资产组合情况</w:t>
      </w:r>
      <w:bookmarkEnd w:id="48"/>
      <w:bookmarkEnd w:id="49"/>
      <w:bookmarkEnd w:id="50"/>
      <w:bookmarkEnd w:id="51"/>
      <w:bookmarkEnd w:id="52"/>
      <w:bookmarkEnd w:id="53"/>
      <w:bookmarkEnd w:id="54"/>
      <w:bookmarkEnd w:id="55"/>
      <w:r w:rsidRPr="00A00AA1">
        <w:rPr>
          <w:rFonts w:ascii="宋体" w:hAnsi="宋体" w:hint="eastAsia"/>
        </w:rPr>
        <w:t xml:space="preserve"> </w:t>
      </w:r>
    </w:p>
    <w:tbl>
      <w:tblPr>
        <w:tblW w:w="5000" w:type="pct"/>
        <w:tblCellMar>
          <w:left w:w="0" w:type="dxa"/>
          <w:right w:w="0" w:type="dxa"/>
        </w:tblCellMar>
        <w:tblLook w:val="04A0" w:firstRow="1" w:lastRow="0" w:firstColumn="1" w:lastColumn="0" w:noHBand="0" w:noVBand="1"/>
      </w:tblPr>
      <w:tblGrid>
        <w:gridCol w:w="631"/>
        <w:gridCol w:w="3566"/>
        <w:gridCol w:w="2411"/>
        <w:gridCol w:w="2402"/>
      </w:tblGrid>
      <w:tr w:rsidR="00A00AA1" w:rsidRPr="00A00AA1" w:rsidTr="00A00AA1">
        <w:trPr>
          <w:trHeight w:val="20"/>
        </w:trPr>
        <w:tc>
          <w:tcPr>
            <w:tcW w:w="350"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A00AA1" w:rsidRPr="00A00AA1" w:rsidRDefault="00A00AA1" w:rsidP="00A00AA1">
            <w:pPr>
              <w:jc w:val="center"/>
              <w:rPr>
                <w:rFonts w:ascii="宋体" w:eastAsia="宋体" w:hAnsi="宋体"/>
                <w:color w:val="000000"/>
                <w:lang w:eastAsia="zh-Hans"/>
              </w:rPr>
            </w:pPr>
            <w:bookmarkStart w:id="57" w:name="m08QD_01_tab"/>
            <w:bookmarkEnd w:id="57"/>
            <w:r w:rsidRPr="00A00AA1">
              <w:rPr>
                <w:rFonts w:ascii="宋体" w:eastAsia="宋体" w:hAnsi="宋体" w:hint="eastAsia"/>
                <w:color w:val="000000"/>
              </w:rPr>
              <w:t>序号</w:t>
            </w:r>
            <w:r w:rsidRPr="00A00AA1">
              <w:rPr>
                <w:rFonts w:ascii="宋体" w:eastAsia="宋体" w:hAnsi="宋体" w:hint="eastAsia"/>
                <w:color w:val="000000"/>
                <w:lang w:eastAsia="zh-Hans"/>
              </w:rPr>
              <w:t xml:space="preserve"> </w:t>
            </w:r>
          </w:p>
        </w:tc>
        <w:tc>
          <w:tcPr>
            <w:tcW w:w="1979" w:type="pct"/>
            <w:tcBorders>
              <w:top w:val="single" w:sz="4" w:space="0" w:color="auto"/>
              <w:left w:val="nil"/>
              <w:bottom w:val="single" w:sz="4" w:space="0" w:color="auto"/>
              <w:right w:val="single" w:sz="4" w:space="0" w:color="auto"/>
            </w:tcBorders>
            <w:shd w:val="clear" w:color="auto" w:fill="D9D9D9"/>
            <w:vAlign w:val="center"/>
            <w:hideMark/>
          </w:tcPr>
          <w:p w:rsidR="00A00AA1" w:rsidRPr="00A00AA1" w:rsidRDefault="00A00AA1" w:rsidP="00A00AA1">
            <w:pPr>
              <w:jc w:val="center"/>
              <w:rPr>
                <w:rFonts w:ascii="宋体" w:eastAsia="宋体" w:hAnsi="宋体"/>
                <w:color w:val="000000"/>
                <w:lang w:eastAsia="zh-Hans"/>
              </w:rPr>
            </w:pPr>
            <w:r w:rsidRPr="00A00AA1">
              <w:rPr>
                <w:rFonts w:ascii="宋体" w:eastAsia="宋体" w:hAnsi="宋体" w:hint="eastAsia"/>
                <w:color w:val="000000"/>
              </w:rPr>
              <w:t>项目</w:t>
            </w:r>
            <w:r w:rsidRPr="00A00AA1">
              <w:rPr>
                <w:rFonts w:ascii="宋体" w:eastAsia="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shd w:val="clear" w:color="auto" w:fill="D9D9D9"/>
            <w:vAlign w:val="center"/>
            <w:hideMark/>
          </w:tcPr>
          <w:p w:rsidR="00A00AA1" w:rsidRPr="00A00AA1" w:rsidRDefault="00A00AA1" w:rsidP="00A00AA1">
            <w:pPr>
              <w:jc w:val="center"/>
              <w:rPr>
                <w:rFonts w:ascii="宋体" w:eastAsia="宋体" w:hAnsi="宋体"/>
                <w:color w:val="000000"/>
                <w:lang w:eastAsia="zh-Hans"/>
              </w:rPr>
            </w:pPr>
            <w:r w:rsidRPr="00A00AA1">
              <w:rPr>
                <w:rFonts w:ascii="宋体" w:eastAsia="宋体" w:hAnsi="宋体" w:hint="eastAsia"/>
                <w:color w:val="000000"/>
              </w:rPr>
              <w:t>金额（元）</w:t>
            </w:r>
            <w:r w:rsidRPr="00A00AA1">
              <w:rPr>
                <w:rFonts w:ascii="宋体" w:eastAsia="宋体" w:hAnsi="宋体" w:hint="eastAsia"/>
                <w:color w:val="000000"/>
                <w:lang w:eastAsia="zh-Hans"/>
              </w:rPr>
              <w:t xml:space="preserve"> </w:t>
            </w:r>
          </w:p>
        </w:tc>
        <w:tc>
          <w:tcPr>
            <w:tcW w:w="1333" w:type="pct"/>
            <w:tcBorders>
              <w:top w:val="single" w:sz="4" w:space="0" w:color="auto"/>
              <w:left w:val="nil"/>
              <w:bottom w:val="single" w:sz="4" w:space="0" w:color="auto"/>
              <w:right w:val="single" w:sz="4" w:space="0" w:color="auto"/>
            </w:tcBorders>
            <w:shd w:val="clear" w:color="auto" w:fill="D9D9D9"/>
            <w:vAlign w:val="center"/>
            <w:hideMark/>
          </w:tcPr>
          <w:p w:rsidR="00A00AA1" w:rsidRPr="00A00AA1" w:rsidRDefault="00A00AA1" w:rsidP="00A00AA1">
            <w:pPr>
              <w:jc w:val="center"/>
              <w:rPr>
                <w:rFonts w:ascii="宋体" w:eastAsia="宋体" w:hAnsi="宋体"/>
                <w:color w:val="000000"/>
                <w:lang w:eastAsia="zh-Hans"/>
              </w:rPr>
            </w:pPr>
            <w:r w:rsidRPr="00A00AA1">
              <w:rPr>
                <w:rFonts w:ascii="宋体" w:eastAsia="宋体" w:hAnsi="宋体" w:hint="eastAsia"/>
                <w:color w:val="000000"/>
              </w:rPr>
              <w:t>占基金总资产的比例（</w:t>
            </w:r>
            <w:r w:rsidRPr="00A00AA1">
              <w:rPr>
                <w:rFonts w:ascii="宋体" w:eastAsia="宋体" w:hAnsi="宋体" w:hint="eastAsia"/>
                <w:color w:val="000000"/>
                <w:lang w:eastAsia="zh-Hans"/>
              </w:rPr>
              <w:t>%</w:t>
            </w:r>
            <w:r w:rsidRPr="00A00AA1">
              <w:rPr>
                <w:rFonts w:ascii="宋体" w:eastAsia="宋体" w:hAnsi="宋体" w:hint="eastAsia"/>
                <w:color w:val="000000"/>
              </w:rPr>
              <w:t>）</w:t>
            </w:r>
            <w:r w:rsidRPr="00A00AA1">
              <w:rPr>
                <w:rFonts w:ascii="宋体" w:eastAsia="宋体" w:hAnsi="宋体" w:hint="eastAsia"/>
                <w:color w:val="000000"/>
                <w:lang w:eastAsia="zh-Hans"/>
              </w:rPr>
              <w:t xml:space="preserve"> </w:t>
            </w:r>
          </w:p>
        </w:tc>
      </w:tr>
      <w:tr w:rsidR="00A00AA1" w:rsidRPr="00A00AA1" w:rsidTr="00A00AA1">
        <w:trPr>
          <w:trHeight w:val="20"/>
        </w:trPr>
        <w:tc>
          <w:tcPr>
            <w:tcW w:w="35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color w:val="000000"/>
                <w:lang w:eastAsia="zh-Hans"/>
              </w:rPr>
            </w:pPr>
            <w:r w:rsidRPr="00A00AA1">
              <w:rPr>
                <w:rFonts w:ascii="宋体" w:eastAsia="宋体" w:hAnsi="宋体" w:hint="eastAsia"/>
                <w:color w:val="000000"/>
                <w:lang w:eastAsia="zh-Hans"/>
              </w:rPr>
              <w:t xml:space="preserve">1 </w:t>
            </w:r>
          </w:p>
        </w:tc>
        <w:tc>
          <w:tcPr>
            <w:tcW w:w="1979"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lang w:eastAsia="zh-Hans"/>
              </w:rPr>
            </w:pPr>
            <w:r w:rsidRPr="00A00AA1">
              <w:rPr>
                <w:rFonts w:ascii="宋体" w:eastAsia="宋体" w:hAnsi="宋体" w:hint="eastAsia"/>
                <w:color w:val="000000"/>
              </w:rPr>
              <w:t>权益投资</w:t>
            </w:r>
            <w:r w:rsidRPr="00A00AA1">
              <w:rPr>
                <w:rFonts w:ascii="宋体" w:eastAsia="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333"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20"/>
        </w:trPr>
        <w:tc>
          <w:tcPr>
            <w:tcW w:w="35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color w:val="000000"/>
                <w:lang w:eastAsia="zh-Hans"/>
              </w:rPr>
            </w:pPr>
            <w:r w:rsidRPr="00A00AA1">
              <w:rPr>
                <w:rFonts w:ascii="宋体" w:eastAsia="宋体" w:hAnsi="宋体" w:hint="eastAsia"/>
                <w:color w:val="000000"/>
                <w:lang w:eastAsia="zh-Hans"/>
              </w:rPr>
              <w:t xml:space="preserve">　 </w:t>
            </w:r>
          </w:p>
        </w:tc>
        <w:tc>
          <w:tcPr>
            <w:tcW w:w="1979"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lang w:eastAsia="zh-Hans"/>
              </w:rPr>
            </w:pPr>
            <w:r w:rsidRPr="00A00AA1">
              <w:rPr>
                <w:rFonts w:ascii="宋体" w:eastAsia="宋体" w:hAnsi="宋体" w:hint="eastAsia"/>
                <w:color w:val="000000"/>
              </w:rPr>
              <w:t>其中：股票</w:t>
            </w:r>
            <w:r w:rsidRPr="00A00AA1">
              <w:rPr>
                <w:rFonts w:ascii="宋体" w:eastAsia="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333"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20"/>
        </w:trPr>
        <w:tc>
          <w:tcPr>
            <w:tcW w:w="35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color w:val="000000"/>
                <w:lang w:eastAsia="zh-Hans"/>
              </w:rPr>
              <w:t>2</w:t>
            </w:r>
          </w:p>
        </w:tc>
        <w:tc>
          <w:tcPr>
            <w:tcW w:w="1979"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lang w:eastAsia="zh-Hans"/>
              </w:rPr>
            </w:pPr>
            <w:r w:rsidRPr="00A00AA1">
              <w:rPr>
                <w:rFonts w:ascii="宋体" w:eastAsia="宋体" w:hAnsi="宋体" w:hint="eastAsia"/>
                <w:color w:val="000000"/>
              </w:rPr>
              <w:t>基金投资</w:t>
            </w:r>
            <w:r w:rsidRPr="00A00AA1">
              <w:rPr>
                <w:rFonts w:ascii="宋体" w:eastAsia="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333"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20"/>
        </w:trPr>
        <w:tc>
          <w:tcPr>
            <w:tcW w:w="35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color w:val="000000"/>
              </w:rPr>
            </w:pPr>
            <w:r w:rsidRPr="00A00AA1">
              <w:rPr>
                <w:rFonts w:ascii="宋体" w:eastAsia="宋体" w:hAnsi="宋体" w:hint="eastAsia"/>
                <w:color w:val="000000"/>
                <w:lang w:eastAsia="zh-Hans"/>
              </w:rPr>
              <w:t>3</w:t>
            </w:r>
            <w:r w:rsidRPr="00A00AA1">
              <w:rPr>
                <w:rFonts w:ascii="宋体" w:eastAsia="宋体" w:hAnsi="宋体" w:hint="eastAsia"/>
                <w:color w:val="000000"/>
              </w:rPr>
              <w:t xml:space="preserve"> </w:t>
            </w:r>
          </w:p>
        </w:tc>
        <w:tc>
          <w:tcPr>
            <w:tcW w:w="1979"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lang w:eastAsia="zh-Hans"/>
              </w:rPr>
            </w:pPr>
            <w:r w:rsidRPr="00A00AA1">
              <w:rPr>
                <w:rFonts w:ascii="宋体" w:eastAsia="宋体" w:hAnsi="宋体" w:hint="eastAsia"/>
                <w:color w:val="000000"/>
              </w:rPr>
              <w:t>固定收益投资</w:t>
            </w:r>
            <w:r w:rsidRPr="00A00AA1">
              <w:rPr>
                <w:rFonts w:ascii="宋体" w:eastAsia="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1,352,280,389.60</w:t>
            </w:r>
          </w:p>
        </w:tc>
        <w:tc>
          <w:tcPr>
            <w:tcW w:w="1333"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99.16</w:t>
            </w:r>
          </w:p>
        </w:tc>
      </w:tr>
      <w:tr w:rsidR="00A00AA1" w:rsidRPr="00A00AA1" w:rsidTr="00A00AA1">
        <w:trPr>
          <w:trHeight w:val="20"/>
        </w:trPr>
        <w:tc>
          <w:tcPr>
            <w:tcW w:w="35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color w:val="000000"/>
                <w:lang w:eastAsia="zh-Hans"/>
              </w:rPr>
            </w:pPr>
            <w:r w:rsidRPr="00A00AA1">
              <w:rPr>
                <w:rFonts w:ascii="宋体" w:eastAsia="宋体" w:hAnsi="宋体" w:hint="eastAsia"/>
                <w:color w:val="000000"/>
                <w:lang w:eastAsia="zh-Hans"/>
              </w:rPr>
              <w:t xml:space="preserve">　 </w:t>
            </w:r>
          </w:p>
        </w:tc>
        <w:tc>
          <w:tcPr>
            <w:tcW w:w="1979"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lang w:eastAsia="zh-Hans"/>
              </w:rPr>
            </w:pPr>
            <w:r w:rsidRPr="00A00AA1">
              <w:rPr>
                <w:rFonts w:ascii="宋体" w:eastAsia="宋体" w:hAnsi="宋体" w:hint="eastAsia"/>
                <w:color w:val="000000"/>
              </w:rPr>
              <w:t>其中：债券</w:t>
            </w:r>
            <w:r w:rsidRPr="00A00AA1">
              <w:rPr>
                <w:rFonts w:ascii="宋体" w:eastAsia="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1,352,280,389.60</w:t>
            </w:r>
          </w:p>
        </w:tc>
        <w:tc>
          <w:tcPr>
            <w:tcW w:w="1333"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99.16</w:t>
            </w:r>
          </w:p>
        </w:tc>
      </w:tr>
      <w:tr w:rsidR="00A00AA1" w:rsidRPr="00A00AA1" w:rsidTr="00A00AA1">
        <w:trPr>
          <w:trHeight w:val="20"/>
        </w:trPr>
        <w:tc>
          <w:tcPr>
            <w:tcW w:w="35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color w:val="000000"/>
                <w:lang w:eastAsia="zh-Hans"/>
              </w:rPr>
            </w:pPr>
            <w:r w:rsidRPr="00A00AA1">
              <w:rPr>
                <w:rFonts w:ascii="宋体" w:eastAsia="宋体" w:hAnsi="宋体" w:hint="eastAsia"/>
                <w:color w:val="000000"/>
                <w:lang w:eastAsia="zh-Hans"/>
              </w:rPr>
              <w:t xml:space="preserve">　 </w:t>
            </w:r>
          </w:p>
        </w:tc>
        <w:tc>
          <w:tcPr>
            <w:tcW w:w="1979"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lang w:eastAsia="zh-Hans"/>
              </w:rPr>
            </w:pPr>
            <w:r w:rsidRPr="00A00AA1">
              <w:rPr>
                <w:rFonts w:ascii="宋体" w:eastAsia="宋体" w:hAnsi="宋体" w:hint="eastAsia"/>
                <w:color w:val="000000"/>
                <w:lang w:eastAsia="zh-Hans"/>
              </w:rPr>
              <w:t xml:space="preserve">      </w:t>
            </w:r>
            <w:r w:rsidRPr="00A00AA1">
              <w:rPr>
                <w:rFonts w:ascii="宋体" w:eastAsia="宋体" w:hAnsi="宋体" w:hint="eastAsia"/>
                <w:color w:val="000000"/>
              </w:rPr>
              <w:t>资产支持证券</w:t>
            </w:r>
            <w:r w:rsidRPr="00A00AA1">
              <w:rPr>
                <w:rFonts w:ascii="宋体" w:eastAsia="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333"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20"/>
        </w:trPr>
        <w:tc>
          <w:tcPr>
            <w:tcW w:w="35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color w:val="000000"/>
                <w:lang w:eastAsia="zh-Hans"/>
              </w:rPr>
            </w:pPr>
            <w:r w:rsidRPr="00A00AA1">
              <w:rPr>
                <w:rFonts w:ascii="宋体" w:eastAsia="宋体" w:hAnsi="宋体" w:hint="eastAsia"/>
                <w:color w:val="000000"/>
                <w:lang w:eastAsia="zh-Hans"/>
              </w:rPr>
              <w:t xml:space="preserve">4 </w:t>
            </w:r>
          </w:p>
        </w:tc>
        <w:tc>
          <w:tcPr>
            <w:tcW w:w="1979"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lang w:eastAsia="zh-Hans"/>
              </w:rPr>
            </w:pPr>
            <w:r w:rsidRPr="00A00AA1">
              <w:rPr>
                <w:rFonts w:ascii="宋体" w:eastAsia="宋体" w:hAnsi="宋体" w:hint="eastAsia"/>
                <w:color w:val="000000"/>
              </w:rPr>
              <w:t>贵金属投资</w:t>
            </w:r>
            <w:r w:rsidRPr="00A00AA1">
              <w:rPr>
                <w:rFonts w:ascii="宋体" w:eastAsia="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333"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20"/>
        </w:trPr>
        <w:tc>
          <w:tcPr>
            <w:tcW w:w="35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color w:val="000000"/>
                <w:lang w:eastAsia="zh-Hans"/>
              </w:rPr>
            </w:pPr>
            <w:r w:rsidRPr="00A00AA1">
              <w:rPr>
                <w:rFonts w:ascii="宋体" w:eastAsia="宋体" w:hAnsi="宋体" w:hint="eastAsia"/>
                <w:color w:val="000000"/>
                <w:lang w:eastAsia="zh-Hans"/>
              </w:rPr>
              <w:t xml:space="preserve">5 </w:t>
            </w:r>
          </w:p>
        </w:tc>
        <w:tc>
          <w:tcPr>
            <w:tcW w:w="1979"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lang w:eastAsia="zh-Hans"/>
              </w:rPr>
            </w:pPr>
            <w:r w:rsidRPr="00A00AA1">
              <w:rPr>
                <w:rFonts w:ascii="宋体" w:eastAsia="宋体" w:hAnsi="宋体" w:hint="eastAsia"/>
                <w:color w:val="000000"/>
              </w:rPr>
              <w:t>金融衍生</w:t>
            </w:r>
            <w:proofErr w:type="gramStart"/>
            <w:r w:rsidRPr="00A00AA1">
              <w:rPr>
                <w:rFonts w:ascii="宋体" w:eastAsia="宋体" w:hAnsi="宋体" w:hint="eastAsia"/>
                <w:color w:val="000000"/>
              </w:rPr>
              <w:t>品投资</w:t>
            </w:r>
            <w:proofErr w:type="gramEnd"/>
            <w:r w:rsidRPr="00A00AA1">
              <w:rPr>
                <w:rFonts w:ascii="宋体" w:eastAsia="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333"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20"/>
        </w:trPr>
        <w:tc>
          <w:tcPr>
            <w:tcW w:w="35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color w:val="000000"/>
                <w:lang w:eastAsia="zh-Hans"/>
              </w:rPr>
            </w:pPr>
            <w:r w:rsidRPr="00A00AA1">
              <w:rPr>
                <w:rFonts w:ascii="宋体" w:eastAsia="宋体" w:hAnsi="宋体" w:hint="eastAsia"/>
                <w:color w:val="000000"/>
                <w:lang w:eastAsia="zh-Hans"/>
              </w:rPr>
              <w:t xml:space="preserve">6 </w:t>
            </w:r>
          </w:p>
        </w:tc>
        <w:tc>
          <w:tcPr>
            <w:tcW w:w="1979"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lang w:eastAsia="zh-Hans"/>
              </w:rPr>
            </w:pPr>
            <w:r w:rsidRPr="00A00AA1">
              <w:rPr>
                <w:rFonts w:ascii="宋体" w:eastAsia="宋体" w:hAnsi="宋体" w:hint="eastAsia"/>
                <w:color w:val="000000"/>
              </w:rPr>
              <w:t>买入返售金融资产</w:t>
            </w:r>
            <w:r w:rsidRPr="00A00AA1">
              <w:rPr>
                <w:rFonts w:ascii="宋体" w:eastAsia="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333"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20"/>
        </w:trPr>
        <w:tc>
          <w:tcPr>
            <w:tcW w:w="35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color w:val="000000"/>
                <w:lang w:eastAsia="zh-Hans"/>
              </w:rPr>
            </w:pPr>
            <w:r w:rsidRPr="00A00AA1">
              <w:rPr>
                <w:rFonts w:ascii="宋体" w:eastAsia="宋体" w:hAnsi="宋体" w:hint="eastAsia"/>
                <w:color w:val="000000"/>
                <w:lang w:eastAsia="zh-Hans"/>
              </w:rPr>
              <w:t xml:space="preserve">　 </w:t>
            </w:r>
          </w:p>
        </w:tc>
        <w:tc>
          <w:tcPr>
            <w:tcW w:w="1979"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lang w:eastAsia="zh-Hans"/>
              </w:rPr>
            </w:pPr>
            <w:r w:rsidRPr="00A00AA1">
              <w:rPr>
                <w:rFonts w:ascii="宋体" w:eastAsia="宋体" w:hAnsi="宋体" w:hint="eastAsia"/>
                <w:color w:val="000000"/>
              </w:rPr>
              <w:t>其中：买断式回购的买入返售金融资产</w:t>
            </w:r>
            <w:r w:rsidRPr="00A00AA1">
              <w:rPr>
                <w:rFonts w:ascii="宋体" w:eastAsia="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333"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20"/>
        </w:trPr>
        <w:tc>
          <w:tcPr>
            <w:tcW w:w="35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color w:val="000000"/>
                <w:lang w:eastAsia="zh-Hans"/>
              </w:rPr>
            </w:pPr>
            <w:r w:rsidRPr="00A00AA1">
              <w:rPr>
                <w:rFonts w:ascii="宋体" w:eastAsia="宋体" w:hAnsi="宋体" w:hint="eastAsia"/>
                <w:color w:val="000000"/>
                <w:lang w:eastAsia="zh-Hans"/>
              </w:rPr>
              <w:t xml:space="preserve">7 </w:t>
            </w:r>
          </w:p>
        </w:tc>
        <w:tc>
          <w:tcPr>
            <w:tcW w:w="1979"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lang w:eastAsia="zh-Hans"/>
              </w:rPr>
            </w:pPr>
            <w:r w:rsidRPr="00A00AA1">
              <w:rPr>
                <w:rFonts w:ascii="宋体" w:eastAsia="宋体" w:hAnsi="宋体" w:hint="eastAsia"/>
                <w:color w:val="000000"/>
              </w:rPr>
              <w:t>银行存款和结算备付金合计</w:t>
            </w:r>
            <w:r w:rsidRPr="00A00AA1">
              <w:rPr>
                <w:rFonts w:ascii="宋体" w:eastAsia="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11,517,337.67</w:t>
            </w:r>
          </w:p>
        </w:tc>
        <w:tc>
          <w:tcPr>
            <w:tcW w:w="1333"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0.84</w:t>
            </w:r>
          </w:p>
        </w:tc>
      </w:tr>
      <w:tr w:rsidR="00A00AA1" w:rsidRPr="00A00AA1" w:rsidTr="00A00AA1">
        <w:trPr>
          <w:trHeight w:val="20"/>
        </w:trPr>
        <w:tc>
          <w:tcPr>
            <w:tcW w:w="35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color w:val="000000"/>
                <w:lang w:eastAsia="zh-Hans"/>
              </w:rPr>
              <w:t>8</w:t>
            </w:r>
          </w:p>
        </w:tc>
        <w:tc>
          <w:tcPr>
            <w:tcW w:w="1979"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lang w:eastAsia="zh-Hans"/>
              </w:rPr>
            </w:pPr>
            <w:r w:rsidRPr="00A00AA1">
              <w:rPr>
                <w:rFonts w:ascii="宋体" w:eastAsia="宋体" w:hAnsi="宋体" w:hint="eastAsia"/>
                <w:color w:val="000000"/>
              </w:rPr>
              <w:t>其他资产</w:t>
            </w:r>
            <w:r w:rsidRPr="00A00AA1">
              <w:rPr>
                <w:rFonts w:ascii="宋体" w:eastAsia="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333"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20"/>
        </w:trPr>
        <w:tc>
          <w:tcPr>
            <w:tcW w:w="35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color w:val="000000"/>
                <w:lang w:eastAsia="zh-Hans"/>
              </w:rPr>
              <w:t>9</w:t>
            </w:r>
          </w:p>
        </w:tc>
        <w:tc>
          <w:tcPr>
            <w:tcW w:w="1979"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lang w:eastAsia="zh-Hans"/>
              </w:rPr>
            </w:pPr>
            <w:r w:rsidRPr="00A00AA1">
              <w:rPr>
                <w:rFonts w:ascii="宋体" w:eastAsia="宋体" w:hAnsi="宋体" w:hint="eastAsia"/>
                <w:color w:val="000000"/>
              </w:rPr>
              <w:t>合计</w:t>
            </w:r>
            <w:r w:rsidRPr="00A00AA1">
              <w:rPr>
                <w:rFonts w:ascii="宋体" w:eastAsia="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1,363,797,727.27</w:t>
            </w:r>
          </w:p>
        </w:tc>
        <w:tc>
          <w:tcPr>
            <w:tcW w:w="1333" w:type="pct"/>
            <w:tcBorders>
              <w:top w:val="single" w:sz="4" w:space="0" w:color="auto"/>
              <w:left w:val="nil"/>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100.00</w:t>
            </w:r>
          </w:p>
        </w:tc>
      </w:tr>
    </w:tbl>
    <w:p w:rsidR="00A00AA1" w:rsidRPr="00A00AA1" w:rsidRDefault="00A00AA1" w:rsidP="00A00AA1">
      <w:pPr>
        <w:pStyle w:val="XBRLTitle2"/>
        <w:keepNext w:val="0"/>
        <w:keepLines w:val="0"/>
        <w:widowControl w:val="0"/>
        <w:numPr>
          <w:ilvl w:val="1"/>
          <w:numId w:val="3"/>
        </w:numPr>
        <w:spacing w:beforeLines="50" w:before="120"/>
        <w:rPr>
          <w:rFonts w:ascii="宋体" w:hAnsi="宋体"/>
        </w:rPr>
      </w:pPr>
      <w:bookmarkStart w:id="58" w:name="_Toc17898197"/>
      <w:bookmarkStart w:id="59" w:name="_Toc17897951"/>
      <w:bookmarkStart w:id="60" w:name="_Toc512519498"/>
      <w:bookmarkStart w:id="61" w:name="_Toc481075066"/>
      <w:bookmarkStart w:id="62" w:name="_Toc438646468"/>
      <w:bookmarkStart w:id="63" w:name="_Toc490050019"/>
      <w:bookmarkStart w:id="64" w:name="_Toc513295860"/>
      <w:bookmarkStart w:id="65" w:name="_Toc513295910"/>
      <w:bookmarkEnd w:id="56"/>
      <w:r w:rsidRPr="00A00AA1">
        <w:rPr>
          <w:rFonts w:ascii="宋体" w:hAnsi="宋体" w:hint="eastAsia"/>
        </w:rPr>
        <w:t>报告期末按行业分类的股票投资组合</w:t>
      </w:r>
      <w:bookmarkEnd w:id="58"/>
      <w:bookmarkEnd w:id="59"/>
      <w:bookmarkEnd w:id="60"/>
      <w:bookmarkEnd w:id="61"/>
      <w:bookmarkEnd w:id="62"/>
      <w:bookmarkEnd w:id="63"/>
      <w:bookmarkEnd w:id="64"/>
      <w:bookmarkEnd w:id="65"/>
      <w:r w:rsidRPr="00A00AA1">
        <w:rPr>
          <w:rFonts w:ascii="宋体" w:hAnsi="宋体" w:hint="eastAsia"/>
        </w:rPr>
        <w:t xml:space="preserve"> </w:t>
      </w:r>
    </w:p>
    <w:p w:rsidR="00A00AA1" w:rsidRPr="00A00AA1" w:rsidRDefault="00A00AA1" w:rsidP="00A00AA1">
      <w:pPr>
        <w:pStyle w:val="XBRLTitle3"/>
        <w:keepNext w:val="0"/>
        <w:keepLines w:val="0"/>
        <w:widowControl w:val="0"/>
        <w:numPr>
          <w:ilvl w:val="2"/>
          <w:numId w:val="3"/>
        </w:numPr>
        <w:spacing w:beforeLines="50" w:before="120"/>
        <w:ind w:left="0" w:firstLine="0"/>
        <w:rPr>
          <w:rFonts w:ascii="宋体" w:hAnsi="宋体"/>
        </w:rPr>
      </w:pPr>
      <w:bookmarkStart w:id="66" w:name="_Toc17898198"/>
      <w:bookmarkStart w:id="67" w:name="_Toc481075067"/>
      <w:bookmarkStart w:id="68" w:name="_Toc490050020"/>
      <w:bookmarkStart w:id="69" w:name="_Toc512519499"/>
      <w:bookmarkStart w:id="70" w:name="_Toc513295911"/>
      <w:r w:rsidRPr="00A00AA1">
        <w:rPr>
          <w:rFonts w:ascii="宋体" w:hAnsi="宋体" w:hint="eastAsia"/>
        </w:rPr>
        <w:t>报告期末按行业分类的境内股票投资组合</w:t>
      </w:r>
      <w:bookmarkEnd w:id="66"/>
      <w:bookmarkEnd w:id="67"/>
      <w:bookmarkEnd w:id="68"/>
      <w:bookmarkEnd w:id="69"/>
      <w:bookmarkEnd w:id="70"/>
      <w:r w:rsidRPr="00A00AA1">
        <w:rPr>
          <w:rFonts w:ascii="宋体" w:hAnsi="宋体" w:hint="eastAsia"/>
        </w:rPr>
        <w:t xml:space="preserve"> </w:t>
      </w:r>
    </w:p>
    <w:p w:rsidR="00A00AA1" w:rsidRPr="00A00AA1" w:rsidRDefault="00A00AA1" w:rsidP="00A00AA1">
      <w:pPr>
        <w:spacing w:line="360" w:lineRule="auto"/>
        <w:ind w:firstLineChars="200" w:firstLine="440"/>
        <w:rPr>
          <w:rFonts w:ascii="宋体" w:eastAsia="宋体" w:hAnsi="宋体"/>
        </w:rPr>
      </w:pPr>
      <w:r w:rsidRPr="00A00AA1">
        <w:rPr>
          <w:rFonts w:ascii="宋体" w:eastAsia="宋体" w:hAnsi="宋体" w:hint="eastAsia"/>
          <w:szCs w:val="24"/>
          <w:lang w:eastAsia="zh-Hans"/>
        </w:rPr>
        <w:t>本基金本报告期末未持有境内股票。</w:t>
      </w:r>
    </w:p>
    <w:p w:rsidR="00A00AA1" w:rsidRPr="00A00AA1" w:rsidRDefault="00A00AA1" w:rsidP="00A00AA1">
      <w:pPr>
        <w:pStyle w:val="XBRLTitle3"/>
        <w:keepNext w:val="0"/>
        <w:keepLines w:val="0"/>
        <w:widowControl w:val="0"/>
        <w:numPr>
          <w:ilvl w:val="2"/>
          <w:numId w:val="3"/>
        </w:numPr>
        <w:spacing w:beforeLines="50" w:before="120"/>
        <w:ind w:left="0" w:firstLine="0"/>
        <w:rPr>
          <w:rFonts w:ascii="宋体" w:hAnsi="宋体"/>
          <w:szCs w:val="24"/>
        </w:rPr>
      </w:pPr>
      <w:bookmarkStart w:id="71" w:name="m502_tab"/>
      <w:bookmarkStart w:id="72" w:name="_Toc17898199"/>
      <w:bookmarkStart w:id="73" w:name="_Toc481075068"/>
      <w:bookmarkStart w:id="74" w:name="_Toc490050021"/>
      <w:bookmarkStart w:id="75" w:name="_Toc512519500"/>
      <w:bookmarkStart w:id="76" w:name="_Toc513295912"/>
      <w:bookmarkEnd w:id="71"/>
      <w:r w:rsidRPr="00A00AA1">
        <w:rPr>
          <w:rFonts w:ascii="宋体" w:hAnsi="宋体" w:hint="eastAsia"/>
        </w:rPr>
        <w:t>报告期末按行业分类的港股通投资股票投资组合</w:t>
      </w:r>
      <w:bookmarkEnd w:id="72"/>
      <w:bookmarkEnd w:id="73"/>
      <w:bookmarkEnd w:id="74"/>
      <w:bookmarkEnd w:id="75"/>
      <w:bookmarkEnd w:id="76"/>
      <w:r w:rsidRPr="00A00AA1">
        <w:rPr>
          <w:rFonts w:ascii="宋体" w:hAnsi="宋体" w:hint="eastAsia"/>
          <w:szCs w:val="24"/>
        </w:rPr>
        <w:t xml:space="preserve"> </w:t>
      </w:r>
    </w:p>
    <w:p w:rsidR="00A00AA1" w:rsidRPr="00A00AA1" w:rsidRDefault="00A00AA1" w:rsidP="00A00AA1">
      <w:pPr>
        <w:spacing w:line="360" w:lineRule="auto"/>
        <w:ind w:firstLineChars="200" w:firstLine="440"/>
        <w:rPr>
          <w:rFonts w:ascii="宋体" w:eastAsia="宋体" w:hAnsi="宋体"/>
        </w:rPr>
      </w:pPr>
      <w:r w:rsidRPr="00A00AA1">
        <w:rPr>
          <w:rFonts w:ascii="宋体" w:eastAsia="宋体" w:hAnsi="宋体" w:hint="eastAsia"/>
          <w:szCs w:val="21"/>
          <w:lang w:eastAsia="zh-Hans"/>
        </w:rPr>
        <w:t>本基金本报告期末未持有港股通股票。</w:t>
      </w:r>
    </w:p>
    <w:p w:rsidR="00A00AA1" w:rsidRPr="00A00AA1" w:rsidRDefault="00A00AA1" w:rsidP="00A00AA1">
      <w:pPr>
        <w:pStyle w:val="XBRLTitle2"/>
        <w:keepNext w:val="0"/>
        <w:keepLines w:val="0"/>
        <w:widowControl w:val="0"/>
        <w:numPr>
          <w:ilvl w:val="1"/>
          <w:numId w:val="3"/>
        </w:numPr>
        <w:spacing w:beforeLines="50" w:before="120" w:line="240" w:lineRule="auto"/>
        <w:rPr>
          <w:rFonts w:ascii="宋体" w:hAnsi="宋体"/>
        </w:rPr>
      </w:pPr>
      <w:bookmarkStart w:id="77" w:name="_Toc178982961"/>
      <w:bookmarkStart w:id="78" w:name="_Toc17897958"/>
      <w:bookmarkStart w:id="79" w:name="_Toc485300375"/>
      <w:bookmarkStart w:id="80" w:name="_Toc453852755"/>
      <w:bookmarkStart w:id="81" w:name="_Toc452398761"/>
      <w:bookmarkStart w:id="82" w:name="_Toc454983410"/>
      <w:bookmarkStart w:id="83" w:name="_Toc497398255"/>
      <w:bookmarkStart w:id="84" w:name="_Toc506208451"/>
      <w:bookmarkStart w:id="85" w:name="m08QD_10"/>
      <w:r w:rsidRPr="00A00AA1">
        <w:rPr>
          <w:rFonts w:ascii="宋体" w:hAnsi="宋体" w:hint="eastAsia"/>
        </w:rPr>
        <w:t>期末按公允价值占基金资产净值比例大小排序的股票投资明细</w:t>
      </w:r>
      <w:bookmarkEnd w:id="77"/>
      <w:bookmarkEnd w:id="78"/>
      <w:bookmarkEnd w:id="79"/>
      <w:bookmarkEnd w:id="80"/>
      <w:bookmarkEnd w:id="81"/>
      <w:bookmarkEnd w:id="82"/>
      <w:bookmarkEnd w:id="83"/>
      <w:bookmarkEnd w:id="84"/>
    </w:p>
    <w:p w:rsidR="00A00AA1" w:rsidRPr="00A00AA1" w:rsidRDefault="00A00AA1" w:rsidP="00A00AA1">
      <w:pPr>
        <w:pStyle w:val="XBRLTitle3"/>
        <w:keepNext w:val="0"/>
        <w:keepLines w:val="0"/>
        <w:widowControl w:val="0"/>
        <w:numPr>
          <w:ilvl w:val="2"/>
          <w:numId w:val="3"/>
        </w:numPr>
        <w:spacing w:beforeLines="50" w:before="120"/>
        <w:ind w:left="0" w:firstLine="0"/>
        <w:rPr>
          <w:rFonts w:ascii="宋体" w:hAnsi="宋体"/>
        </w:rPr>
      </w:pPr>
      <w:bookmarkStart w:id="86" w:name="_Toc178982962"/>
      <w:bookmarkStart w:id="87" w:name="_Toc485300376"/>
      <w:bookmarkStart w:id="88" w:name="_Toc497398256"/>
      <w:bookmarkStart w:id="89" w:name="_Toc453852756"/>
      <w:bookmarkStart w:id="90" w:name="_Toc454983411"/>
      <w:r w:rsidRPr="00A00AA1">
        <w:rPr>
          <w:rFonts w:ascii="宋体" w:hAnsi="宋体" w:hint="eastAsia"/>
        </w:rPr>
        <w:t>报告期末按公允价值占基金资产净值比例大小排序的前十名股票投资明细</w:t>
      </w:r>
      <w:bookmarkEnd w:id="85"/>
      <w:bookmarkEnd w:id="86"/>
      <w:bookmarkEnd w:id="87"/>
      <w:bookmarkEnd w:id="88"/>
      <w:bookmarkEnd w:id="89"/>
      <w:bookmarkEnd w:id="90"/>
    </w:p>
    <w:p w:rsidR="00A00AA1" w:rsidRPr="00A00AA1" w:rsidRDefault="00A00AA1" w:rsidP="00A00AA1">
      <w:pPr>
        <w:spacing w:line="360" w:lineRule="auto"/>
        <w:ind w:firstLineChars="200" w:firstLine="440"/>
        <w:rPr>
          <w:rFonts w:ascii="宋体" w:eastAsia="宋体" w:hAnsi="宋体"/>
        </w:rPr>
      </w:pPr>
      <w:r w:rsidRPr="00A00AA1">
        <w:rPr>
          <w:rFonts w:ascii="宋体" w:eastAsia="宋体" w:hAnsi="宋体" w:hint="eastAsia"/>
          <w:color w:val="000000"/>
          <w:szCs w:val="24"/>
          <w:lang w:eastAsia="zh-Hans"/>
        </w:rPr>
        <w:t>本基金本报告期末未持有股票。</w:t>
      </w:r>
    </w:p>
    <w:p w:rsidR="00A00AA1" w:rsidRPr="00A00AA1" w:rsidRDefault="00A00AA1" w:rsidP="00A00AA1">
      <w:pPr>
        <w:pStyle w:val="XBRLTitle2"/>
        <w:keepNext w:val="0"/>
        <w:keepLines w:val="0"/>
        <w:widowControl w:val="0"/>
        <w:numPr>
          <w:ilvl w:val="1"/>
          <w:numId w:val="3"/>
        </w:numPr>
        <w:spacing w:beforeLines="50" w:before="120"/>
        <w:rPr>
          <w:rFonts w:ascii="宋体" w:hAnsi="宋体"/>
        </w:rPr>
      </w:pPr>
      <w:bookmarkStart w:id="91" w:name="_Toc17898201"/>
      <w:bookmarkStart w:id="92" w:name="_Toc17897953"/>
      <w:bookmarkStart w:id="93" w:name="_Toc481075070"/>
      <w:bookmarkStart w:id="94" w:name="_Toc438646471"/>
      <w:bookmarkStart w:id="95" w:name="_Toc490050023"/>
      <w:bookmarkStart w:id="96" w:name="_Toc512519502"/>
      <w:bookmarkStart w:id="97" w:name="_Toc513295862"/>
      <w:bookmarkStart w:id="98" w:name="_Toc513295914"/>
      <w:bookmarkStart w:id="99" w:name="m505"/>
      <w:r w:rsidRPr="00A00AA1">
        <w:rPr>
          <w:rFonts w:ascii="宋体" w:hAnsi="宋体" w:hint="eastAsia"/>
        </w:rPr>
        <w:t>报告期末按债券品种分类的债券投资组合</w:t>
      </w:r>
      <w:bookmarkEnd w:id="91"/>
      <w:bookmarkEnd w:id="92"/>
      <w:bookmarkEnd w:id="93"/>
      <w:bookmarkEnd w:id="94"/>
      <w:bookmarkEnd w:id="95"/>
      <w:bookmarkEnd w:id="96"/>
      <w:bookmarkEnd w:id="97"/>
      <w:bookmarkEnd w:id="98"/>
      <w:r w:rsidRPr="00A00AA1">
        <w:rPr>
          <w:rFonts w:ascii="宋体" w:hAnsi="宋体" w:hint="eastAsia"/>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950"/>
        <w:gridCol w:w="2289"/>
        <w:gridCol w:w="2290"/>
        <w:gridCol w:w="3481"/>
      </w:tblGrid>
      <w:tr w:rsidR="00A00AA1" w:rsidRPr="00A00AA1" w:rsidTr="00A00AA1">
        <w:trPr>
          <w:trHeight w:val="315"/>
        </w:trPr>
        <w:tc>
          <w:tcPr>
            <w:tcW w:w="527"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A00AA1" w:rsidRPr="00A00AA1" w:rsidRDefault="00A00AA1" w:rsidP="00A00AA1">
            <w:pPr>
              <w:jc w:val="center"/>
              <w:rPr>
                <w:rFonts w:ascii="宋体" w:eastAsia="宋体" w:hAnsi="宋体"/>
                <w:color w:val="000000"/>
              </w:rPr>
            </w:pPr>
            <w:r w:rsidRPr="00A00AA1">
              <w:rPr>
                <w:rFonts w:ascii="宋体" w:eastAsia="宋体" w:hAnsi="宋体" w:hint="eastAsia"/>
                <w:color w:val="000000"/>
              </w:rPr>
              <w:lastRenderedPageBreak/>
              <w:t xml:space="preserve">序号 </w:t>
            </w:r>
          </w:p>
        </w:tc>
        <w:tc>
          <w:tcPr>
            <w:tcW w:w="1270"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A00AA1" w:rsidRPr="00A00AA1" w:rsidRDefault="00A00AA1" w:rsidP="00A00AA1">
            <w:pPr>
              <w:jc w:val="center"/>
              <w:rPr>
                <w:rFonts w:ascii="宋体" w:eastAsia="宋体" w:hAnsi="宋体"/>
                <w:color w:val="000000"/>
              </w:rPr>
            </w:pPr>
            <w:r w:rsidRPr="00A00AA1">
              <w:rPr>
                <w:rFonts w:ascii="宋体" w:eastAsia="宋体" w:hAnsi="宋体" w:hint="eastAsia"/>
                <w:color w:val="000000"/>
              </w:rPr>
              <w:t xml:space="preserve">债券品种 </w:t>
            </w:r>
          </w:p>
        </w:tc>
        <w:tc>
          <w:tcPr>
            <w:tcW w:w="1271"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A00AA1" w:rsidRPr="00A00AA1" w:rsidRDefault="00A00AA1" w:rsidP="00A00AA1">
            <w:pPr>
              <w:jc w:val="center"/>
              <w:rPr>
                <w:rFonts w:ascii="宋体" w:eastAsia="宋体" w:hAnsi="宋体"/>
                <w:color w:val="000000"/>
              </w:rPr>
            </w:pPr>
            <w:r w:rsidRPr="00A00AA1">
              <w:rPr>
                <w:rFonts w:ascii="宋体" w:eastAsia="宋体" w:hAnsi="宋体" w:hint="eastAsia"/>
                <w:color w:val="000000"/>
              </w:rPr>
              <w:t xml:space="preserve">公允价值（元） </w:t>
            </w:r>
          </w:p>
        </w:tc>
        <w:tc>
          <w:tcPr>
            <w:tcW w:w="1932"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A00AA1" w:rsidRPr="00A00AA1" w:rsidRDefault="00A00AA1" w:rsidP="00A00AA1">
            <w:pPr>
              <w:jc w:val="center"/>
              <w:rPr>
                <w:rFonts w:ascii="宋体" w:eastAsia="宋体" w:hAnsi="宋体"/>
                <w:color w:val="000000"/>
              </w:rPr>
            </w:pPr>
            <w:r w:rsidRPr="00A00AA1">
              <w:rPr>
                <w:rFonts w:ascii="宋体" w:eastAsia="宋体" w:hAnsi="宋体" w:hint="eastAsia"/>
                <w:color w:val="000000"/>
              </w:rPr>
              <w:t xml:space="preserve">占基金资产净值比例（%） </w:t>
            </w:r>
          </w:p>
        </w:tc>
      </w:tr>
      <w:tr w:rsidR="00A00AA1" w:rsidRPr="00A00AA1" w:rsidTr="00A00AA1">
        <w:trPr>
          <w:trHeight w:val="315"/>
        </w:trPr>
        <w:tc>
          <w:tcPr>
            <w:tcW w:w="527"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rPr>
              <w:t xml:space="preserve">1 </w:t>
            </w:r>
          </w:p>
        </w:tc>
        <w:tc>
          <w:tcPr>
            <w:tcW w:w="127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rPr>
            </w:pPr>
            <w:r w:rsidRPr="00A00AA1">
              <w:rPr>
                <w:rFonts w:ascii="宋体" w:eastAsia="宋体" w:hAnsi="宋体" w:hint="eastAsia"/>
              </w:rPr>
              <w:t xml:space="preserve">国家债券 </w:t>
            </w:r>
          </w:p>
        </w:tc>
        <w:tc>
          <w:tcPr>
            <w:tcW w:w="1271"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315"/>
        </w:trPr>
        <w:tc>
          <w:tcPr>
            <w:tcW w:w="527"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rPr>
              <w:t xml:space="preserve">2 </w:t>
            </w:r>
          </w:p>
        </w:tc>
        <w:tc>
          <w:tcPr>
            <w:tcW w:w="127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rPr>
            </w:pPr>
            <w:r w:rsidRPr="00A00AA1">
              <w:rPr>
                <w:rFonts w:ascii="宋体" w:eastAsia="宋体" w:hAnsi="宋体" w:hint="eastAsia"/>
              </w:rPr>
              <w:t xml:space="preserve">央行票据 </w:t>
            </w:r>
          </w:p>
        </w:tc>
        <w:tc>
          <w:tcPr>
            <w:tcW w:w="1271"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315"/>
        </w:trPr>
        <w:tc>
          <w:tcPr>
            <w:tcW w:w="527"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rPr>
              <w:t xml:space="preserve">3 </w:t>
            </w:r>
          </w:p>
        </w:tc>
        <w:tc>
          <w:tcPr>
            <w:tcW w:w="127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rPr>
            </w:pPr>
            <w:r w:rsidRPr="00A00AA1">
              <w:rPr>
                <w:rFonts w:ascii="宋体" w:eastAsia="宋体" w:hAnsi="宋体" w:hint="eastAsia"/>
              </w:rPr>
              <w:t xml:space="preserve">金融债券 </w:t>
            </w:r>
          </w:p>
        </w:tc>
        <w:tc>
          <w:tcPr>
            <w:tcW w:w="1271"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1,352,280,389.60</w:t>
            </w:r>
          </w:p>
        </w:tc>
        <w:tc>
          <w:tcPr>
            <w:tcW w:w="1932"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127.18</w:t>
            </w:r>
          </w:p>
        </w:tc>
      </w:tr>
      <w:tr w:rsidR="00A00AA1" w:rsidRPr="00A00AA1" w:rsidTr="00A00AA1">
        <w:trPr>
          <w:trHeight w:val="315"/>
        </w:trPr>
        <w:tc>
          <w:tcPr>
            <w:tcW w:w="527"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rPr>
              <w:t xml:space="preserve">　 </w:t>
            </w:r>
          </w:p>
        </w:tc>
        <w:tc>
          <w:tcPr>
            <w:tcW w:w="127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rPr>
            </w:pPr>
            <w:r w:rsidRPr="00A00AA1">
              <w:rPr>
                <w:rFonts w:ascii="宋体" w:eastAsia="宋体" w:hAnsi="宋体" w:hint="eastAsia"/>
              </w:rPr>
              <w:t xml:space="preserve">其中：政策性金融债 </w:t>
            </w:r>
          </w:p>
        </w:tc>
        <w:tc>
          <w:tcPr>
            <w:tcW w:w="1271"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1,352,280,389.60</w:t>
            </w:r>
          </w:p>
        </w:tc>
        <w:tc>
          <w:tcPr>
            <w:tcW w:w="1932"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127.18</w:t>
            </w:r>
          </w:p>
        </w:tc>
      </w:tr>
      <w:tr w:rsidR="00A00AA1" w:rsidRPr="00A00AA1" w:rsidTr="00A00AA1">
        <w:trPr>
          <w:trHeight w:val="315"/>
        </w:trPr>
        <w:tc>
          <w:tcPr>
            <w:tcW w:w="527"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rPr>
              <w:t xml:space="preserve">4 </w:t>
            </w:r>
          </w:p>
        </w:tc>
        <w:tc>
          <w:tcPr>
            <w:tcW w:w="127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rPr>
            </w:pPr>
            <w:r w:rsidRPr="00A00AA1">
              <w:rPr>
                <w:rFonts w:ascii="宋体" w:eastAsia="宋体" w:hAnsi="宋体" w:hint="eastAsia"/>
              </w:rPr>
              <w:t xml:space="preserve">企业债券 </w:t>
            </w:r>
          </w:p>
        </w:tc>
        <w:tc>
          <w:tcPr>
            <w:tcW w:w="1271"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315"/>
        </w:trPr>
        <w:tc>
          <w:tcPr>
            <w:tcW w:w="527"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rPr>
              <w:t xml:space="preserve">5 </w:t>
            </w:r>
          </w:p>
        </w:tc>
        <w:tc>
          <w:tcPr>
            <w:tcW w:w="127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rPr>
            </w:pPr>
            <w:r w:rsidRPr="00A00AA1">
              <w:rPr>
                <w:rFonts w:ascii="宋体" w:eastAsia="宋体" w:hAnsi="宋体" w:hint="eastAsia"/>
              </w:rPr>
              <w:t>企业短期融资</w:t>
            </w:r>
            <w:proofErr w:type="gramStart"/>
            <w:r w:rsidRPr="00A00AA1">
              <w:rPr>
                <w:rFonts w:ascii="宋体" w:eastAsia="宋体" w:hAnsi="宋体" w:hint="eastAsia"/>
              </w:rPr>
              <w:t>券</w:t>
            </w:r>
            <w:proofErr w:type="gramEnd"/>
            <w:r w:rsidRPr="00A00AA1">
              <w:rPr>
                <w:rFonts w:ascii="宋体" w:eastAsia="宋体" w:hAnsi="宋体" w:hint="eastAsia"/>
              </w:rPr>
              <w:t xml:space="preserve"> </w:t>
            </w:r>
          </w:p>
        </w:tc>
        <w:tc>
          <w:tcPr>
            <w:tcW w:w="1271"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315"/>
        </w:trPr>
        <w:tc>
          <w:tcPr>
            <w:tcW w:w="527"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rPr>
              <w:t xml:space="preserve">6 </w:t>
            </w:r>
          </w:p>
        </w:tc>
        <w:tc>
          <w:tcPr>
            <w:tcW w:w="127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rPr>
            </w:pPr>
            <w:r w:rsidRPr="00A00AA1">
              <w:rPr>
                <w:rFonts w:ascii="宋体" w:eastAsia="宋体" w:hAnsi="宋体" w:hint="eastAsia"/>
              </w:rPr>
              <w:t xml:space="preserve">中期票据 </w:t>
            </w:r>
          </w:p>
        </w:tc>
        <w:tc>
          <w:tcPr>
            <w:tcW w:w="1271"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315"/>
        </w:trPr>
        <w:tc>
          <w:tcPr>
            <w:tcW w:w="527"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color w:val="000000"/>
              </w:rPr>
            </w:pPr>
            <w:r w:rsidRPr="00A00AA1">
              <w:rPr>
                <w:rFonts w:ascii="宋体" w:eastAsia="宋体" w:hAnsi="宋体" w:hint="eastAsia"/>
                <w:color w:val="000000"/>
              </w:rPr>
              <w:t xml:space="preserve">7 </w:t>
            </w:r>
          </w:p>
        </w:tc>
        <w:tc>
          <w:tcPr>
            <w:tcW w:w="127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rPr>
            </w:pPr>
            <w:r w:rsidRPr="00A00AA1">
              <w:rPr>
                <w:rFonts w:ascii="宋体" w:eastAsia="宋体" w:hAnsi="宋体" w:hint="eastAsia"/>
                <w:color w:val="000000"/>
              </w:rPr>
              <w:t xml:space="preserve">可转债（可交换债） </w:t>
            </w:r>
          </w:p>
        </w:tc>
        <w:tc>
          <w:tcPr>
            <w:tcW w:w="1271"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315"/>
        </w:trPr>
        <w:tc>
          <w:tcPr>
            <w:tcW w:w="527"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color w:val="000000"/>
              </w:rPr>
            </w:pPr>
            <w:r w:rsidRPr="00A00AA1">
              <w:rPr>
                <w:rFonts w:ascii="宋体" w:eastAsia="宋体" w:hAnsi="宋体" w:hint="eastAsia"/>
                <w:color w:val="000000"/>
              </w:rPr>
              <w:t xml:space="preserve">8 </w:t>
            </w:r>
          </w:p>
        </w:tc>
        <w:tc>
          <w:tcPr>
            <w:tcW w:w="127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rPr>
            </w:pPr>
            <w:r w:rsidRPr="00A00AA1">
              <w:rPr>
                <w:rFonts w:ascii="宋体" w:eastAsia="宋体" w:hAnsi="宋体" w:hint="eastAsia"/>
                <w:color w:val="000000"/>
              </w:rPr>
              <w:t xml:space="preserve">同业存单 </w:t>
            </w:r>
          </w:p>
        </w:tc>
        <w:tc>
          <w:tcPr>
            <w:tcW w:w="1271"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315"/>
        </w:trPr>
        <w:tc>
          <w:tcPr>
            <w:tcW w:w="527"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color w:val="000000"/>
              </w:rPr>
              <w:t>9</w:t>
            </w:r>
          </w:p>
        </w:tc>
        <w:tc>
          <w:tcPr>
            <w:tcW w:w="127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rPr>
            </w:pPr>
            <w:r w:rsidRPr="00A00AA1">
              <w:rPr>
                <w:rFonts w:ascii="宋体" w:eastAsia="宋体" w:hAnsi="宋体" w:hint="eastAsia"/>
                <w:color w:val="000000"/>
              </w:rPr>
              <w:t xml:space="preserve">其他 </w:t>
            </w:r>
          </w:p>
        </w:tc>
        <w:tc>
          <w:tcPr>
            <w:tcW w:w="1271"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w:t>
            </w:r>
          </w:p>
        </w:tc>
      </w:tr>
      <w:tr w:rsidR="00A00AA1" w:rsidRPr="00A00AA1" w:rsidTr="00A00AA1">
        <w:trPr>
          <w:trHeight w:val="315"/>
        </w:trPr>
        <w:tc>
          <w:tcPr>
            <w:tcW w:w="527"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color w:val="000000"/>
              </w:rPr>
              <w:t>10</w:t>
            </w:r>
          </w:p>
        </w:tc>
        <w:tc>
          <w:tcPr>
            <w:tcW w:w="1270"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ind w:leftChars="50" w:left="110"/>
              <w:rPr>
                <w:rFonts w:ascii="宋体" w:eastAsia="宋体" w:hAnsi="宋体"/>
                <w:color w:val="000000"/>
              </w:rPr>
            </w:pPr>
            <w:r w:rsidRPr="00A00AA1">
              <w:rPr>
                <w:rFonts w:ascii="宋体" w:eastAsia="宋体" w:hAnsi="宋体" w:hint="eastAsia"/>
                <w:color w:val="000000"/>
              </w:rPr>
              <w:t xml:space="preserve">合计 </w:t>
            </w:r>
          </w:p>
        </w:tc>
        <w:tc>
          <w:tcPr>
            <w:tcW w:w="1271"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1,352,280,389.60</w:t>
            </w:r>
          </w:p>
        </w:tc>
        <w:tc>
          <w:tcPr>
            <w:tcW w:w="1932" w:type="pct"/>
            <w:tcBorders>
              <w:top w:val="single" w:sz="4" w:space="0" w:color="auto"/>
              <w:left w:val="single" w:sz="4" w:space="0" w:color="auto"/>
              <w:bottom w:val="single" w:sz="4" w:space="0" w:color="auto"/>
              <w:right w:val="single" w:sz="4" w:space="0" w:color="auto"/>
            </w:tcBorders>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127.18</w:t>
            </w:r>
          </w:p>
        </w:tc>
      </w:tr>
    </w:tbl>
    <w:p w:rsidR="00A00AA1" w:rsidRPr="00A00AA1" w:rsidRDefault="00A00AA1" w:rsidP="00A00AA1">
      <w:pPr>
        <w:pStyle w:val="XBRLTitle2"/>
        <w:keepNext w:val="0"/>
        <w:keepLines w:val="0"/>
        <w:widowControl w:val="0"/>
        <w:numPr>
          <w:ilvl w:val="1"/>
          <w:numId w:val="3"/>
        </w:numPr>
        <w:spacing w:beforeLines="50" w:before="120"/>
        <w:rPr>
          <w:rFonts w:ascii="宋体" w:hAnsi="宋体"/>
        </w:rPr>
      </w:pPr>
      <w:bookmarkStart w:id="100" w:name="_Toc17898202"/>
      <w:bookmarkStart w:id="101" w:name="_Toc17897954"/>
      <w:bookmarkStart w:id="102" w:name="_Toc481075071"/>
      <w:bookmarkStart w:id="103" w:name="_Toc438646472"/>
      <w:bookmarkStart w:id="104" w:name="_Toc490050024"/>
      <w:bookmarkStart w:id="105" w:name="_Toc512519503"/>
      <w:bookmarkStart w:id="106" w:name="_Toc513295863"/>
      <w:bookmarkStart w:id="107" w:name="_Toc513295915"/>
      <w:bookmarkStart w:id="108" w:name="m506"/>
      <w:bookmarkEnd w:id="99"/>
      <w:r w:rsidRPr="00A00AA1">
        <w:rPr>
          <w:rFonts w:ascii="宋体" w:hAnsi="宋体" w:hint="eastAsia"/>
        </w:rPr>
        <w:t>报告期末按公允价值占基金资产净值比例大小排序的前五名债券投资明细</w:t>
      </w:r>
      <w:bookmarkEnd w:id="100"/>
      <w:bookmarkEnd w:id="101"/>
      <w:bookmarkEnd w:id="102"/>
      <w:bookmarkEnd w:id="103"/>
      <w:bookmarkEnd w:id="104"/>
      <w:bookmarkEnd w:id="105"/>
      <w:bookmarkEnd w:id="106"/>
      <w:bookmarkEnd w:id="107"/>
      <w:r w:rsidRPr="00A00AA1">
        <w:rPr>
          <w:rFonts w:ascii="宋体" w:hAnsi="宋体" w:hint="eastAsia"/>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92"/>
        <w:gridCol w:w="1051"/>
        <w:gridCol w:w="1553"/>
        <w:gridCol w:w="1206"/>
        <w:gridCol w:w="1860"/>
        <w:gridCol w:w="2548"/>
      </w:tblGrid>
      <w:tr w:rsidR="00A00AA1" w:rsidRPr="00A00AA1" w:rsidTr="00A00AA1">
        <w:trPr>
          <w:trHeight w:val="315"/>
        </w:trPr>
        <w:tc>
          <w:tcPr>
            <w:tcW w:w="440"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A00AA1" w:rsidRPr="00A00AA1" w:rsidRDefault="00A00AA1" w:rsidP="00A00AA1">
            <w:pPr>
              <w:jc w:val="center"/>
              <w:rPr>
                <w:rFonts w:ascii="宋体" w:eastAsia="宋体" w:hAnsi="宋体"/>
                <w:color w:val="000000"/>
              </w:rPr>
            </w:pPr>
            <w:r w:rsidRPr="00A00AA1">
              <w:rPr>
                <w:rFonts w:ascii="宋体" w:eastAsia="宋体" w:hAnsi="宋体" w:hint="eastAsia"/>
                <w:color w:val="000000"/>
              </w:rPr>
              <w:t xml:space="preserve">序号 </w:t>
            </w:r>
          </w:p>
        </w:tc>
        <w:tc>
          <w:tcPr>
            <w:tcW w:w="583"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A00AA1" w:rsidRPr="00A00AA1" w:rsidRDefault="00A00AA1" w:rsidP="00A00AA1">
            <w:pPr>
              <w:jc w:val="center"/>
              <w:rPr>
                <w:rFonts w:ascii="宋体" w:eastAsia="宋体" w:hAnsi="宋体"/>
                <w:color w:val="000000"/>
              </w:rPr>
            </w:pPr>
            <w:r w:rsidRPr="00A00AA1">
              <w:rPr>
                <w:rFonts w:ascii="宋体" w:eastAsia="宋体" w:hAnsi="宋体" w:hint="eastAsia"/>
                <w:color w:val="000000"/>
              </w:rPr>
              <w:t xml:space="preserve">债券代码 </w:t>
            </w:r>
          </w:p>
        </w:tc>
        <w:tc>
          <w:tcPr>
            <w:tcW w:w="862"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A00AA1" w:rsidRPr="00A00AA1" w:rsidRDefault="00A00AA1" w:rsidP="00A00AA1">
            <w:pPr>
              <w:jc w:val="center"/>
              <w:rPr>
                <w:rFonts w:ascii="宋体" w:eastAsia="宋体" w:hAnsi="宋体"/>
                <w:color w:val="000000"/>
              </w:rPr>
            </w:pPr>
            <w:r w:rsidRPr="00A00AA1">
              <w:rPr>
                <w:rFonts w:ascii="宋体" w:eastAsia="宋体" w:hAnsi="宋体" w:hint="eastAsia"/>
                <w:color w:val="000000"/>
              </w:rPr>
              <w:t xml:space="preserve">债券名称 </w:t>
            </w:r>
          </w:p>
        </w:tc>
        <w:tc>
          <w:tcPr>
            <w:tcW w:w="669"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color w:val="000000"/>
              </w:rPr>
              <w:t>数量（张）</w:t>
            </w:r>
          </w:p>
        </w:tc>
        <w:tc>
          <w:tcPr>
            <w:tcW w:w="1032"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color w:val="000000"/>
              </w:rPr>
              <w:t>公允价值（元）</w:t>
            </w:r>
          </w:p>
        </w:tc>
        <w:tc>
          <w:tcPr>
            <w:tcW w:w="1414"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A00AA1" w:rsidRPr="00A00AA1" w:rsidRDefault="00A00AA1" w:rsidP="00A00AA1">
            <w:pPr>
              <w:jc w:val="center"/>
              <w:rPr>
                <w:rFonts w:ascii="宋体" w:eastAsia="宋体" w:hAnsi="宋体"/>
                <w:color w:val="000000"/>
              </w:rPr>
            </w:pPr>
            <w:r w:rsidRPr="00A00AA1">
              <w:rPr>
                <w:rFonts w:ascii="宋体" w:eastAsia="宋体" w:hAnsi="宋体" w:hint="eastAsia"/>
                <w:color w:val="000000"/>
              </w:rPr>
              <w:t xml:space="preserve">占基金资产净值比例（%） </w:t>
            </w:r>
          </w:p>
        </w:tc>
      </w:tr>
      <w:tr w:rsidR="00A00AA1" w:rsidRPr="00A00AA1" w:rsidTr="00A00AA1">
        <w:trPr>
          <w:trHeight w:val="285"/>
        </w:trPr>
        <w:tc>
          <w:tcPr>
            <w:tcW w:w="44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szCs w:val="24"/>
                <w:lang w:eastAsia="zh-Hans"/>
              </w:rPr>
              <w:t>1</w:t>
            </w:r>
          </w:p>
        </w:tc>
        <w:tc>
          <w:tcPr>
            <w:tcW w:w="5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szCs w:val="24"/>
                <w:lang w:eastAsia="zh-Hans"/>
              </w:rPr>
              <w:t>130231</w:t>
            </w:r>
          </w:p>
        </w:tc>
        <w:tc>
          <w:tcPr>
            <w:tcW w:w="86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szCs w:val="24"/>
                <w:lang w:eastAsia="zh-Hans"/>
              </w:rPr>
              <w:t>13国开31</w:t>
            </w:r>
          </w:p>
        </w:tc>
        <w:tc>
          <w:tcPr>
            <w:tcW w:w="66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5,200,000</w:t>
            </w:r>
          </w:p>
        </w:tc>
        <w:tc>
          <w:tcPr>
            <w:tcW w:w="103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532,739,128.73</w:t>
            </w:r>
          </w:p>
        </w:tc>
        <w:tc>
          <w:tcPr>
            <w:tcW w:w="141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50.10</w:t>
            </w:r>
          </w:p>
        </w:tc>
      </w:tr>
      <w:tr w:rsidR="00A00AA1" w:rsidRPr="00A00AA1" w:rsidTr="00A00AA1">
        <w:trPr>
          <w:trHeight w:val="285"/>
        </w:trPr>
        <w:tc>
          <w:tcPr>
            <w:tcW w:w="44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szCs w:val="24"/>
                <w:lang w:eastAsia="zh-Hans"/>
              </w:rPr>
              <w:t>2</w:t>
            </w:r>
          </w:p>
        </w:tc>
        <w:tc>
          <w:tcPr>
            <w:tcW w:w="5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szCs w:val="24"/>
                <w:lang w:eastAsia="zh-Hans"/>
              </w:rPr>
              <w:t>180408</w:t>
            </w:r>
          </w:p>
        </w:tc>
        <w:tc>
          <w:tcPr>
            <w:tcW w:w="86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szCs w:val="24"/>
                <w:lang w:eastAsia="zh-Hans"/>
              </w:rPr>
              <w:t>18农发08</w:t>
            </w:r>
          </w:p>
        </w:tc>
        <w:tc>
          <w:tcPr>
            <w:tcW w:w="66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2,900,000</w:t>
            </w:r>
          </w:p>
        </w:tc>
        <w:tc>
          <w:tcPr>
            <w:tcW w:w="103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299,046,826.63</w:t>
            </w:r>
          </w:p>
        </w:tc>
        <w:tc>
          <w:tcPr>
            <w:tcW w:w="141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28.12</w:t>
            </w:r>
          </w:p>
        </w:tc>
      </w:tr>
      <w:tr w:rsidR="00A00AA1" w:rsidRPr="00A00AA1" w:rsidTr="00A00AA1">
        <w:trPr>
          <w:trHeight w:val="285"/>
        </w:trPr>
        <w:tc>
          <w:tcPr>
            <w:tcW w:w="44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szCs w:val="24"/>
                <w:lang w:eastAsia="zh-Hans"/>
              </w:rPr>
              <w:t>3</w:t>
            </w:r>
          </w:p>
        </w:tc>
        <w:tc>
          <w:tcPr>
            <w:tcW w:w="5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szCs w:val="24"/>
                <w:lang w:eastAsia="zh-Hans"/>
              </w:rPr>
              <w:t>180309</w:t>
            </w:r>
          </w:p>
        </w:tc>
        <w:tc>
          <w:tcPr>
            <w:tcW w:w="86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szCs w:val="24"/>
                <w:lang w:eastAsia="zh-Hans"/>
              </w:rPr>
              <w:t>18进出09</w:t>
            </w:r>
          </w:p>
        </w:tc>
        <w:tc>
          <w:tcPr>
            <w:tcW w:w="66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2,900,000</w:t>
            </w:r>
          </w:p>
        </w:tc>
        <w:tc>
          <w:tcPr>
            <w:tcW w:w="103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298,403,907.99</w:t>
            </w:r>
          </w:p>
        </w:tc>
        <w:tc>
          <w:tcPr>
            <w:tcW w:w="141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28.06</w:t>
            </w:r>
          </w:p>
        </w:tc>
      </w:tr>
      <w:tr w:rsidR="00A00AA1" w:rsidRPr="00A00AA1" w:rsidTr="00A00AA1">
        <w:trPr>
          <w:trHeight w:val="285"/>
        </w:trPr>
        <w:tc>
          <w:tcPr>
            <w:tcW w:w="44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szCs w:val="24"/>
                <w:lang w:eastAsia="zh-Hans"/>
              </w:rPr>
              <w:t>4</w:t>
            </w:r>
          </w:p>
        </w:tc>
        <w:tc>
          <w:tcPr>
            <w:tcW w:w="5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szCs w:val="24"/>
                <w:lang w:eastAsia="zh-Hans"/>
              </w:rPr>
              <w:t>200402</w:t>
            </w:r>
          </w:p>
        </w:tc>
        <w:tc>
          <w:tcPr>
            <w:tcW w:w="86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szCs w:val="24"/>
                <w:lang w:eastAsia="zh-Hans"/>
              </w:rPr>
              <w:t>20农发02</w:t>
            </w:r>
          </w:p>
        </w:tc>
        <w:tc>
          <w:tcPr>
            <w:tcW w:w="66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1,700,000</w:t>
            </w:r>
          </w:p>
        </w:tc>
        <w:tc>
          <w:tcPr>
            <w:tcW w:w="103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172,429,897.36</w:t>
            </w:r>
          </w:p>
        </w:tc>
        <w:tc>
          <w:tcPr>
            <w:tcW w:w="141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16.22</w:t>
            </w:r>
          </w:p>
        </w:tc>
      </w:tr>
      <w:tr w:rsidR="00A00AA1" w:rsidRPr="00A00AA1" w:rsidTr="00A00AA1">
        <w:trPr>
          <w:trHeight w:val="285"/>
        </w:trPr>
        <w:tc>
          <w:tcPr>
            <w:tcW w:w="44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szCs w:val="24"/>
                <w:lang w:eastAsia="zh-Hans"/>
              </w:rPr>
              <w:t>5</w:t>
            </w:r>
          </w:p>
        </w:tc>
        <w:tc>
          <w:tcPr>
            <w:tcW w:w="5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szCs w:val="24"/>
                <w:lang w:eastAsia="zh-Hans"/>
              </w:rPr>
              <w:t>200303</w:t>
            </w:r>
          </w:p>
        </w:tc>
        <w:tc>
          <w:tcPr>
            <w:tcW w:w="86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center"/>
              <w:rPr>
                <w:rFonts w:ascii="宋体" w:eastAsia="宋体" w:hAnsi="宋体"/>
              </w:rPr>
            </w:pPr>
            <w:r w:rsidRPr="00A00AA1">
              <w:rPr>
                <w:rFonts w:ascii="宋体" w:eastAsia="宋体" w:hAnsi="宋体" w:hint="eastAsia"/>
                <w:szCs w:val="24"/>
                <w:lang w:eastAsia="zh-Hans"/>
              </w:rPr>
              <w:t>20进出03</w:t>
            </w:r>
          </w:p>
        </w:tc>
        <w:tc>
          <w:tcPr>
            <w:tcW w:w="66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490,000</w:t>
            </w:r>
          </w:p>
        </w:tc>
        <w:tc>
          <w:tcPr>
            <w:tcW w:w="103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49,660,628.89</w:t>
            </w:r>
          </w:p>
        </w:tc>
        <w:tc>
          <w:tcPr>
            <w:tcW w:w="141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A00AA1" w:rsidRPr="00A00AA1" w:rsidRDefault="00A00AA1" w:rsidP="00A00AA1">
            <w:pPr>
              <w:jc w:val="right"/>
              <w:rPr>
                <w:rFonts w:ascii="宋体" w:eastAsia="宋体" w:hAnsi="宋体"/>
              </w:rPr>
            </w:pPr>
            <w:r w:rsidRPr="00A00AA1">
              <w:rPr>
                <w:rFonts w:ascii="宋体" w:eastAsia="宋体" w:hAnsi="宋体" w:hint="eastAsia"/>
                <w:szCs w:val="24"/>
                <w:lang w:eastAsia="zh-Hans"/>
              </w:rPr>
              <w:t>4.67</w:t>
            </w:r>
          </w:p>
        </w:tc>
      </w:tr>
    </w:tbl>
    <w:p w:rsidR="00A00AA1" w:rsidRPr="00A00AA1" w:rsidRDefault="00A00AA1" w:rsidP="00A00AA1">
      <w:pPr>
        <w:pStyle w:val="XBRLTitle2"/>
        <w:keepNext w:val="0"/>
        <w:keepLines w:val="0"/>
        <w:widowControl w:val="0"/>
        <w:numPr>
          <w:ilvl w:val="1"/>
          <w:numId w:val="3"/>
        </w:numPr>
        <w:spacing w:beforeLines="50" w:before="120"/>
        <w:rPr>
          <w:rFonts w:ascii="宋体" w:hAnsi="宋体"/>
        </w:rPr>
      </w:pPr>
      <w:bookmarkStart w:id="109" w:name="_Toc17898203"/>
      <w:bookmarkStart w:id="110" w:name="_Toc17897955"/>
      <w:bookmarkStart w:id="111" w:name="_Toc481075072"/>
      <w:bookmarkStart w:id="112" w:name="_Toc438646473"/>
      <w:bookmarkStart w:id="113" w:name="_Toc490050025"/>
      <w:bookmarkStart w:id="114" w:name="_Toc512519504"/>
      <w:bookmarkStart w:id="115" w:name="_Toc513295864"/>
      <w:bookmarkStart w:id="116" w:name="_Toc513295916"/>
      <w:bookmarkStart w:id="117" w:name="m507"/>
      <w:bookmarkEnd w:id="108"/>
      <w:r w:rsidRPr="00A00AA1">
        <w:rPr>
          <w:rFonts w:ascii="宋体" w:hAnsi="宋体" w:hint="eastAsia"/>
        </w:rPr>
        <w:t>报告期末按公允价值占基金资产净值比例大小排序的前十名资产支持证券投资明细</w:t>
      </w:r>
      <w:bookmarkEnd w:id="109"/>
      <w:bookmarkEnd w:id="110"/>
      <w:bookmarkEnd w:id="111"/>
      <w:bookmarkEnd w:id="112"/>
      <w:bookmarkEnd w:id="113"/>
      <w:bookmarkEnd w:id="114"/>
      <w:bookmarkEnd w:id="115"/>
      <w:bookmarkEnd w:id="116"/>
      <w:r w:rsidRPr="00A00AA1">
        <w:rPr>
          <w:rFonts w:ascii="宋体" w:hAnsi="宋体" w:hint="eastAsia"/>
        </w:rPr>
        <w:t xml:space="preserve"> </w:t>
      </w:r>
    </w:p>
    <w:p w:rsidR="00A00AA1" w:rsidRPr="00A00AA1" w:rsidRDefault="00A00AA1" w:rsidP="00A00AA1">
      <w:pPr>
        <w:spacing w:line="360" w:lineRule="auto"/>
        <w:ind w:firstLineChars="200" w:firstLine="440"/>
        <w:rPr>
          <w:rFonts w:ascii="宋体" w:eastAsia="宋体" w:hAnsi="宋体"/>
        </w:rPr>
      </w:pPr>
      <w:r w:rsidRPr="00A00AA1">
        <w:rPr>
          <w:rFonts w:ascii="宋体" w:eastAsia="宋体" w:hAnsi="宋体" w:hint="eastAsia"/>
          <w:color w:val="000000"/>
          <w:szCs w:val="24"/>
          <w:lang w:eastAsia="zh-Hans"/>
        </w:rPr>
        <w:t>本基金本报告期末未持有资产支持证券。</w:t>
      </w:r>
    </w:p>
    <w:p w:rsidR="00A00AA1" w:rsidRPr="00A00AA1" w:rsidRDefault="00A00AA1" w:rsidP="00A00AA1">
      <w:pPr>
        <w:pStyle w:val="XBRLTitle2"/>
        <w:keepNext w:val="0"/>
        <w:keepLines w:val="0"/>
        <w:widowControl w:val="0"/>
        <w:numPr>
          <w:ilvl w:val="1"/>
          <w:numId w:val="3"/>
        </w:numPr>
        <w:spacing w:beforeLines="50" w:before="120"/>
        <w:rPr>
          <w:rFonts w:ascii="宋体" w:hAnsi="宋体"/>
        </w:rPr>
      </w:pPr>
      <w:bookmarkStart w:id="118" w:name="_Toc17898204"/>
      <w:bookmarkStart w:id="119" w:name="_Toc17897956"/>
      <w:bookmarkStart w:id="120" w:name="_Toc481075073"/>
      <w:bookmarkStart w:id="121" w:name="_Toc438646474"/>
      <w:bookmarkStart w:id="122" w:name="_Toc490050026"/>
      <w:bookmarkStart w:id="123" w:name="_Toc512519505"/>
      <w:bookmarkStart w:id="124" w:name="_Toc513295865"/>
      <w:bookmarkStart w:id="125" w:name="_Toc513295917"/>
      <w:bookmarkStart w:id="126" w:name="m508"/>
      <w:bookmarkEnd w:id="117"/>
      <w:r w:rsidRPr="00A00AA1">
        <w:rPr>
          <w:rFonts w:ascii="宋体" w:hAnsi="宋体" w:hint="eastAsia"/>
        </w:rPr>
        <w:t>报告期末按公允价值占基金资产净值比例大小排序的前五名贵金属投资明细</w:t>
      </w:r>
      <w:bookmarkEnd w:id="118"/>
      <w:bookmarkEnd w:id="119"/>
      <w:bookmarkEnd w:id="120"/>
      <w:bookmarkEnd w:id="121"/>
      <w:bookmarkEnd w:id="122"/>
      <w:bookmarkEnd w:id="123"/>
      <w:bookmarkEnd w:id="124"/>
      <w:bookmarkEnd w:id="125"/>
      <w:r w:rsidRPr="00A00AA1">
        <w:rPr>
          <w:rFonts w:ascii="宋体" w:hAnsi="宋体" w:hint="eastAsia"/>
        </w:rPr>
        <w:t xml:space="preserve"> </w:t>
      </w:r>
    </w:p>
    <w:p w:rsidR="00A00AA1" w:rsidRPr="00A00AA1" w:rsidRDefault="00A00AA1" w:rsidP="00A00AA1">
      <w:pPr>
        <w:spacing w:line="360" w:lineRule="auto"/>
        <w:ind w:firstLineChars="200" w:firstLine="440"/>
        <w:rPr>
          <w:rFonts w:ascii="宋体" w:eastAsia="宋体" w:hAnsi="宋体"/>
        </w:rPr>
      </w:pPr>
      <w:r w:rsidRPr="00A00AA1">
        <w:rPr>
          <w:rFonts w:ascii="宋体" w:eastAsia="宋体" w:hAnsi="宋体" w:hint="eastAsia"/>
          <w:szCs w:val="24"/>
          <w:lang w:eastAsia="zh-Hans"/>
        </w:rPr>
        <w:t>本基金本报告期末未持有贵金属。</w:t>
      </w:r>
    </w:p>
    <w:p w:rsidR="00A00AA1" w:rsidRPr="00A00AA1" w:rsidRDefault="00A00AA1" w:rsidP="00A00AA1">
      <w:pPr>
        <w:pStyle w:val="XBRLTitle2"/>
        <w:keepNext w:val="0"/>
        <w:keepLines w:val="0"/>
        <w:widowControl w:val="0"/>
        <w:numPr>
          <w:ilvl w:val="1"/>
          <w:numId w:val="3"/>
        </w:numPr>
        <w:spacing w:beforeLines="50" w:before="120"/>
        <w:rPr>
          <w:rFonts w:ascii="宋体" w:hAnsi="宋体"/>
        </w:rPr>
      </w:pPr>
      <w:bookmarkStart w:id="127" w:name="_Toc17898205"/>
      <w:bookmarkStart w:id="128" w:name="_Toc17897957"/>
      <w:bookmarkStart w:id="129" w:name="_Toc481075074"/>
      <w:bookmarkStart w:id="130" w:name="_Toc438646475"/>
      <w:bookmarkStart w:id="131" w:name="_Toc490050027"/>
      <w:bookmarkStart w:id="132" w:name="_Toc512519506"/>
      <w:bookmarkStart w:id="133" w:name="_Toc513295866"/>
      <w:bookmarkStart w:id="134" w:name="_Toc513295918"/>
      <w:bookmarkStart w:id="135" w:name="m509"/>
      <w:bookmarkEnd w:id="126"/>
      <w:r w:rsidRPr="00A00AA1">
        <w:rPr>
          <w:rFonts w:ascii="宋体" w:hAnsi="宋体" w:hint="eastAsia"/>
        </w:rPr>
        <w:t>报告期末按公允价值占基金资产净值比例大小排序的前五名权证投资明细</w:t>
      </w:r>
      <w:bookmarkEnd w:id="127"/>
      <w:bookmarkEnd w:id="128"/>
      <w:bookmarkEnd w:id="129"/>
      <w:bookmarkEnd w:id="130"/>
      <w:bookmarkEnd w:id="131"/>
      <w:bookmarkEnd w:id="132"/>
      <w:bookmarkEnd w:id="133"/>
      <w:bookmarkEnd w:id="134"/>
      <w:r w:rsidRPr="00A00AA1">
        <w:rPr>
          <w:rFonts w:ascii="宋体" w:hAnsi="宋体" w:hint="eastAsia"/>
        </w:rPr>
        <w:t xml:space="preserve"> </w:t>
      </w:r>
      <w:bookmarkEnd w:id="135"/>
    </w:p>
    <w:p w:rsidR="00A00AA1" w:rsidRPr="00A00AA1" w:rsidRDefault="00A00AA1" w:rsidP="00A00AA1">
      <w:pPr>
        <w:spacing w:line="360" w:lineRule="auto"/>
        <w:ind w:firstLineChars="200" w:firstLine="440"/>
        <w:rPr>
          <w:rFonts w:ascii="宋体" w:eastAsia="宋体" w:hAnsi="宋体"/>
        </w:rPr>
      </w:pPr>
      <w:r w:rsidRPr="00A00AA1">
        <w:rPr>
          <w:rFonts w:ascii="宋体" w:eastAsia="宋体" w:hAnsi="宋体" w:hint="eastAsia"/>
          <w:szCs w:val="24"/>
          <w:lang w:eastAsia="zh-Hans"/>
        </w:rPr>
        <w:t>本基金本报告期末未持有权证。</w:t>
      </w:r>
    </w:p>
    <w:p w:rsidR="00A00AA1" w:rsidRPr="00A00AA1" w:rsidRDefault="00A00AA1" w:rsidP="00A00AA1">
      <w:pPr>
        <w:pStyle w:val="XBRLTitle2"/>
        <w:keepNext w:val="0"/>
        <w:keepLines w:val="0"/>
        <w:widowControl w:val="0"/>
        <w:numPr>
          <w:ilvl w:val="1"/>
          <w:numId w:val="3"/>
        </w:numPr>
        <w:spacing w:beforeLines="50" w:before="120"/>
        <w:rPr>
          <w:rFonts w:ascii="宋体" w:hAnsi="宋体"/>
        </w:rPr>
      </w:pPr>
      <w:bookmarkStart w:id="136" w:name="_Toc17898209"/>
      <w:bookmarkStart w:id="137" w:name="_Toc17897959"/>
      <w:bookmarkStart w:id="138" w:name="_Toc512519510"/>
      <w:bookmarkStart w:id="139" w:name="_Toc481075078"/>
      <w:bookmarkStart w:id="140" w:name="_Toc490050031"/>
      <w:bookmarkStart w:id="141" w:name="_Toc513295868"/>
      <w:bookmarkStart w:id="142" w:name="_Toc513295922"/>
      <w:bookmarkStart w:id="143" w:name="_Toc438646476"/>
      <w:r w:rsidRPr="00A00AA1">
        <w:rPr>
          <w:rFonts w:ascii="宋体" w:hAnsi="宋体" w:hint="eastAsia"/>
        </w:rPr>
        <w:t>报告期末本基金投资的国债期货交易情况说明</w:t>
      </w:r>
      <w:bookmarkEnd w:id="136"/>
      <w:bookmarkEnd w:id="137"/>
      <w:bookmarkEnd w:id="138"/>
      <w:bookmarkEnd w:id="139"/>
      <w:bookmarkEnd w:id="140"/>
      <w:bookmarkEnd w:id="141"/>
      <w:bookmarkEnd w:id="142"/>
      <w:r w:rsidRPr="00A00AA1">
        <w:rPr>
          <w:rFonts w:ascii="宋体" w:hAnsi="宋体" w:hint="eastAsia"/>
        </w:rPr>
        <w:t xml:space="preserve"> </w:t>
      </w:r>
    </w:p>
    <w:p w:rsidR="00A00AA1" w:rsidRPr="00A00AA1" w:rsidRDefault="00A00AA1" w:rsidP="00A00AA1">
      <w:pPr>
        <w:pStyle w:val="XBRLTitle3"/>
        <w:keepNext w:val="0"/>
        <w:keepLines w:val="0"/>
        <w:widowControl w:val="0"/>
        <w:numPr>
          <w:ilvl w:val="2"/>
          <w:numId w:val="3"/>
        </w:numPr>
        <w:spacing w:beforeLines="50" w:before="120"/>
        <w:ind w:left="0" w:firstLine="0"/>
        <w:rPr>
          <w:rFonts w:ascii="宋体" w:hAnsi="宋体"/>
        </w:rPr>
      </w:pPr>
      <w:bookmarkStart w:id="144" w:name="_Toc17898210"/>
      <w:bookmarkStart w:id="145" w:name="_Toc512519511"/>
      <w:bookmarkStart w:id="146" w:name="_Toc481075079"/>
      <w:bookmarkStart w:id="147" w:name="_Toc490050032"/>
      <w:bookmarkStart w:id="148" w:name="_Toc513295923"/>
      <w:bookmarkStart w:id="149" w:name="m510_01_1597"/>
      <w:r w:rsidRPr="00A00AA1">
        <w:rPr>
          <w:rFonts w:ascii="宋体" w:hAnsi="宋体" w:hint="eastAsia"/>
        </w:rPr>
        <w:t>本期国债期货投资政策</w:t>
      </w:r>
      <w:bookmarkEnd w:id="144"/>
      <w:bookmarkEnd w:id="145"/>
      <w:bookmarkEnd w:id="146"/>
      <w:bookmarkEnd w:id="147"/>
      <w:bookmarkEnd w:id="148"/>
    </w:p>
    <w:p w:rsidR="00A00AA1" w:rsidRPr="00A00AA1" w:rsidRDefault="00A00AA1" w:rsidP="00A00AA1">
      <w:pPr>
        <w:spacing w:line="360" w:lineRule="auto"/>
        <w:ind w:firstLineChars="200" w:firstLine="440"/>
        <w:rPr>
          <w:rFonts w:ascii="宋体" w:eastAsia="宋体" w:hAnsi="宋体"/>
        </w:rPr>
      </w:pPr>
      <w:r w:rsidRPr="00A00AA1">
        <w:rPr>
          <w:rFonts w:ascii="宋体" w:eastAsia="宋体" w:hAnsi="宋体" w:hint="eastAsia"/>
        </w:rPr>
        <w:t>本基金本报告期末未持有国债期货。</w:t>
      </w:r>
      <w:bookmarkEnd w:id="143"/>
      <w:r w:rsidRPr="00A00AA1">
        <w:rPr>
          <w:rFonts w:ascii="宋体" w:eastAsia="宋体" w:hAnsi="宋体" w:hint="eastAsia"/>
        </w:rPr>
        <w:t xml:space="preserve"> </w:t>
      </w:r>
    </w:p>
    <w:p w:rsidR="00A00AA1" w:rsidRPr="00A00AA1" w:rsidRDefault="00A00AA1" w:rsidP="00A00AA1">
      <w:pPr>
        <w:pStyle w:val="XBRLTitle3"/>
        <w:keepNext w:val="0"/>
        <w:keepLines w:val="0"/>
        <w:widowControl w:val="0"/>
        <w:numPr>
          <w:ilvl w:val="2"/>
          <w:numId w:val="3"/>
        </w:numPr>
        <w:spacing w:beforeLines="50" w:before="120"/>
        <w:ind w:left="0" w:firstLine="0"/>
        <w:rPr>
          <w:rFonts w:ascii="宋体" w:hAnsi="宋体"/>
        </w:rPr>
      </w:pPr>
      <w:bookmarkStart w:id="150" w:name="_Toc17898211"/>
      <w:bookmarkStart w:id="151" w:name="_Toc481075080"/>
      <w:bookmarkStart w:id="152" w:name="_Toc490050033"/>
      <w:bookmarkStart w:id="153" w:name="_Toc512519512"/>
      <w:bookmarkStart w:id="154" w:name="_Toc513295924"/>
      <w:bookmarkStart w:id="155" w:name="m510_01_1598"/>
      <w:bookmarkEnd w:id="149"/>
      <w:r w:rsidRPr="00A00AA1">
        <w:rPr>
          <w:rFonts w:ascii="宋体" w:hAnsi="宋体" w:hint="eastAsia"/>
        </w:rPr>
        <w:t>报告期末本基金投资的国债期货持仓和损益明细</w:t>
      </w:r>
      <w:bookmarkEnd w:id="150"/>
      <w:bookmarkEnd w:id="151"/>
      <w:bookmarkEnd w:id="152"/>
      <w:bookmarkEnd w:id="153"/>
      <w:bookmarkEnd w:id="154"/>
      <w:r w:rsidRPr="00A00AA1">
        <w:rPr>
          <w:rFonts w:ascii="宋体" w:hAnsi="宋体" w:hint="eastAsia"/>
        </w:rPr>
        <w:t xml:space="preserve"> </w:t>
      </w:r>
    </w:p>
    <w:p w:rsidR="00A00AA1" w:rsidRPr="00A00AA1" w:rsidRDefault="00A00AA1" w:rsidP="00A00AA1">
      <w:pPr>
        <w:spacing w:line="360" w:lineRule="auto"/>
        <w:ind w:firstLineChars="200" w:firstLine="440"/>
        <w:rPr>
          <w:rFonts w:ascii="宋体" w:eastAsia="宋体" w:hAnsi="宋体"/>
        </w:rPr>
      </w:pPr>
      <w:r w:rsidRPr="00A00AA1">
        <w:rPr>
          <w:rFonts w:ascii="宋体" w:eastAsia="宋体" w:hAnsi="宋体" w:hint="eastAsia"/>
          <w:szCs w:val="24"/>
          <w:lang w:eastAsia="zh-Hans"/>
        </w:rPr>
        <w:t>本基金本报告期末未持有国债期货。</w:t>
      </w:r>
    </w:p>
    <w:p w:rsidR="00A00AA1" w:rsidRPr="00A00AA1" w:rsidRDefault="00A00AA1" w:rsidP="00A00AA1">
      <w:pPr>
        <w:pStyle w:val="XBRLTitle3"/>
        <w:keepNext w:val="0"/>
        <w:keepLines w:val="0"/>
        <w:widowControl w:val="0"/>
        <w:numPr>
          <w:ilvl w:val="2"/>
          <w:numId w:val="3"/>
        </w:numPr>
        <w:spacing w:beforeLines="50" w:before="120"/>
        <w:ind w:left="0" w:firstLine="0"/>
        <w:rPr>
          <w:rFonts w:ascii="宋体" w:hAnsi="宋体"/>
        </w:rPr>
      </w:pPr>
      <w:bookmarkStart w:id="156" w:name="_Toc17898212"/>
      <w:bookmarkStart w:id="157" w:name="_Toc512519513"/>
      <w:bookmarkStart w:id="158" w:name="_Toc481075081"/>
      <w:bookmarkStart w:id="159" w:name="_Toc490050034"/>
      <w:bookmarkStart w:id="160" w:name="_Toc513295925"/>
      <w:r w:rsidRPr="00A00AA1">
        <w:rPr>
          <w:rFonts w:ascii="宋体" w:hAnsi="宋体" w:hint="eastAsia"/>
        </w:rPr>
        <w:t>本期国债期货投资评价</w:t>
      </w:r>
      <w:bookmarkEnd w:id="156"/>
      <w:bookmarkEnd w:id="157"/>
      <w:bookmarkEnd w:id="158"/>
      <w:bookmarkEnd w:id="159"/>
      <w:bookmarkEnd w:id="160"/>
    </w:p>
    <w:p w:rsidR="00A00AA1" w:rsidRPr="00A00AA1" w:rsidRDefault="00A00AA1" w:rsidP="00A00AA1">
      <w:pPr>
        <w:spacing w:line="360" w:lineRule="auto"/>
        <w:ind w:firstLineChars="200" w:firstLine="440"/>
        <w:rPr>
          <w:rFonts w:ascii="宋体" w:eastAsia="宋体" w:hAnsi="宋体"/>
        </w:rPr>
      </w:pPr>
      <w:r w:rsidRPr="00A00AA1">
        <w:rPr>
          <w:rFonts w:ascii="宋体" w:eastAsia="宋体" w:hAnsi="宋体" w:hint="eastAsia"/>
        </w:rPr>
        <w:t>本基金本报告期末未持有国债期货。</w:t>
      </w:r>
    </w:p>
    <w:p w:rsidR="00A00AA1" w:rsidRPr="00A00AA1" w:rsidRDefault="00A00AA1" w:rsidP="00A00AA1">
      <w:pPr>
        <w:pStyle w:val="XBRLTitle2"/>
        <w:keepNext w:val="0"/>
        <w:keepLines w:val="0"/>
        <w:widowControl w:val="0"/>
        <w:numPr>
          <w:ilvl w:val="1"/>
          <w:numId w:val="3"/>
        </w:numPr>
        <w:spacing w:beforeLines="50" w:before="120"/>
        <w:rPr>
          <w:rFonts w:ascii="宋体" w:hAnsi="宋体"/>
        </w:rPr>
      </w:pPr>
      <w:bookmarkStart w:id="161" w:name="_Toc17898213"/>
      <w:bookmarkStart w:id="162" w:name="_Toc17897960"/>
      <w:bookmarkStart w:id="163" w:name="_Toc512519514"/>
      <w:bookmarkStart w:id="164" w:name="_Toc481075082"/>
      <w:bookmarkStart w:id="165" w:name="_Toc490050035"/>
      <w:bookmarkStart w:id="166" w:name="_Toc513295869"/>
      <w:bookmarkStart w:id="167" w:name="_Toc513295926"/>
      <w:r w:rsidRPr="00A00AA1">
        <w:rPr>
          <w:rFonts w:ascii="宋体" w:hAnsi="宋体" w:hint="eastAsia"/>
        </w:rPr>
        <w:t>投资组合报告附注</w:t>
      </w:r>
      <w:bookmarkEnd w:id="161"/>
      <w:bookmarkEnd w:id="162"/>
      <w:bookmarkEnd w:id="163"/>
      <w:bookmarkEnd w:id="164"/>
      <w:bookmarkEnd w:id="165"/>
      <w:bookmarkEnd w:id="166"/>
      <w:bookmarkEnd w:id="167"/>
      <w:r w:rsidRPr="00A00AA1">
        <w:rPr>
          <w:rFonts w:ascii="宋体" w:hAnsi="宋体" w:hint="eastAsia"/>
        </w:rPr>
        <w:t xml:space="preserve"> </w:t>
      </w:r>
    </w:p>
    <w:p w:rsidR="00A00AA1" w:rsidRPr="00A00AA1" w:rsidRDefault="00A00AA1" w:rsidP="00A00AA1">
      <w:pPr>
        <w:pStyle w:val="XBRLTitle3"/>
        <w:keepNext w:val="0"/>
        <w:keepLines w:val="0"/>
        <w:widowControl w:val="0"/>
        <w:numPr>
          <w:ilvl w:val="2"/>
          <w:numId w:val="3"/>
        </w:numPr>
        <w:spacing w:beforeLines="50" w:before="120"/>
        <w:ind w:left="0" w:firstLine="0"/>
        <w:rPr>
          <w:rFonts w:ascii="宋体" w:hAnsi="宋体"/>
        </w:rPr>
      </w:pPr>
      <w:bookmarkStart w:id="168" w:name="_Toc512519515"/>
      <w:bookmarkStart w:id="169" w:name="_Toc481075083"/>
      <w:bookmarkStart w:id="170" w:name="_Toc490050036"/>
      <w:bookmarkStart w:id="171" w:name="_Toc513295927"/>
      <w:bookmarkStart w:id="172" w:name="_Toc17898214"/>
      <w:r w:rsidRPr="00A00AA1">
        <w:rPr>
          <w:rFonts w:ascii="宋体" w:hAnsi="宋体" w:hint="eastAsia"/>
        </w:rPr>
        <w:t>本基金投资的前十名证券的发行主体本期是否出现被监管部门立案调查，或在报告编制日前一年内受到公开谴责、处罚的情形</w:t>
      </w:r>
      <w:bookmarkEnd w:id="168"/>
      <w:bookmarkEnd w:id="169"/>
      <w:bookmarkEnd w:id="170"/>
      <w:bookmarkEnd w:id="171"/>
      <w:bookmarkEnd w:id="172"/>
    </w:p>
    <w:p w:rsidR="00A00AA1" w:rsidRPr="00A00AA1" w:rsidRDefault="00A00AA1" w:rsidP="00A00AA1">
      <w:pPr>
        <w:spacing w:line="360" w:lineRule="auto"/>
        <w:ind w:firstLineChars="200" w:firstLine="440"/>
        <w:rPr>
          <w:rFonts w:ascii="宋体" w:eastAsia="宋体" w:hAnsi="宋体"/>
        </w:rPr>
      </w:pPr>
      <w:r w:rsidRPr="00A00AA1">
        <w:rPr>
          <w:rFonts w:ascii="宋体" w:eastAsia="宋体" w:hAnsi="宋体" w:hint="eastAsia"/>
        </w:rPr>
        <w:lastRenderedPageBreak/>
        <w:t>报告期内，本基金投资的前十名证券的发行主体没有被监管部门立案调查，或在报告编制日前一年内受到公开谴责、处罚的情形。</w:t>
      </w:r>
    </w:p>
    <w:p w:rsidR="00A00AA1" w:rsidRPr="00A00AA1" w:rsidRDefault="00A00AA1" w:rsidP="00A00AA1">
      <w:pPr>
        <w:pStyle w:val="XBRLTitle3"/>
        <w:keepNext w:val="0"/>
        <w:keepLines w:val="0"/>
        <w:widowControl w:val="0"/>
        <w:numPr>
          <w:ilvl w:val="2"/>
          <w:numId w:val="3"/>
        </w:numPr>
        <w:spacing w:beforeLines="50" w:before="120"/>
        <w:ind w:left="0" w:firstLine="0"/>
        <w:rPr>
          <w:rFonts w:ascii="宋体" w:hAnsi="宋体"/>
        </w:rPr>
      </w:pPr>
      <w:bookmarkStart w:id="173" w:name="_Toc512519516"/>
      <w:bookmarkStart w:id="174" w:name="_Toc481075084"/>
      <w:bookmarkStart w:id="175" w:name="_Toc490050037"/>
      <w:bookmarkStart w:id="176" w:name="_Toc513295928"/>
      <w:bookmarkStart w:id="177" w:name="_Toc17898215"/>
      <w:r w:rsidRPr="00A00AA1">
        <w:rPr>
          <w:rFonts w:ascii="宋体" w:hAnsi="宋体" w:hint="eastAsia"/>
        </w:rPr>
        <w:t>基金投资的前十名股票是否超出基金合同规定的备选股票库</w:t>
      </w:r>
      <w:bookmarkEnd w:id="173"/>
      <w:bookmarkEnd w:id="174"/>
      <w:bookmarkEnd w:id="175"/>
      <w:bookmarkEnd w:id="176"/>
      <w:bookmarkEnd w:id="177"/>
    </w:p>
    <w:p w:rsidR="00A00AA1" w:rsidRPr="00A00AA1" w:rsidRDefault="00A00AA1" w:rsidP="00A00AA1">
      <w:pPr>
        <w:spacing w:line="360" w:lineRule="auto"/>
        <w:ind w:firstLineChars="200" w:firstLine="440"/>
        <w:rPr>
          <w:rFonts w:ascii="宋体" w:eastAsia="宋体" w:hAnsi="宋体"/>
        </w:rPr>
      </w:pPr>
      <w:r w:rsidRPr="00A00AA1">
        <w:rPr>
          <w:rFonts w:ascii="宋体" w:eastAsia="宋体" w:hAnsi="宋体" w:hint="eastAsia"/>
        </w:rPr>
        <w:t>本基金本报告期未持有股票。</w:t>
      </w:r>
    </w:p>
    <w:p w:rsidR="00A00AA1" w:rsidRPr="00A00AA1" w:rsidRDefault="00A00AA1" w:rsidP="00A00AA1">
      <w:pPr>
        <w:pStyle w:val="XBRLTitle3"/>
        <w:keepNext w:val="0"/>
        <w:keepLines w:val="0"/>
        <w:widowControl w:val="0"/>
        <w:numPr>
          <w:ilvl w:val="2"/>
          <w:numId w:val="3"/>
        </w:numPr>
        <w:spacing w:beforeLines="50" w:before="120"/>
        <w:ind w:left="0" w:firstLine="0"/>
        <w:rPr>
          <w:rFonts w:ascii="宋体" w:hAnsi="宋体"/>
        </w:rPr>
      </w:pPr>
      <w:bookmarkStart w:id="178" w:name="_Toc17898216"/>
      <w:bookmarkStart w:id="179" w:name="_Toc481075085"/>
      <w:bookmarkStart w:id="180" w:name="_Toc490050038"/>
      <w:bookmarkStart w:id="181" w:name="_Toc512519517"/>
      <w:bookmarkStart w:id="182" w:name="_Toc513295929"/>
      <w:bookmarkStart w:id="183" w:name="m510_02"/>
      <w:bookmarkEnd w:id="155"/>
      <w:r w:rsidRPr="00A00AA1">
        <w:rPr>
          <w:rFonts w:ascii="宋体" w:hAnsi="宋体" w:hint="eastAsia"/>
        </w:rPr>
        <w:t>其他资产构成</w:t>
      </w:r>
      <w:bookmarkEnd w:id="178"/>
      <w:bookmarkEnd w:id="179"/>
      <w:bookmarkEnd w:id="180"/>
      <w:bookmarkEnd w:id="181"/>
      <w:bookmarkEnd w:id="182"/>
    </w:p>
    <w:p w:rsidR="00A00AA1" w:rsidRPr="00A00AA1" w:rsidRDefault="00A00AA1" w:rsidP="00A00AA1">
      <w:pPr>
        <w:spacing w:line="360" w:lineRule="auto"/>
        <w:ind w:firstLineChars="200" w:firstLine="440"/>
        <w:rPr>
          <w:rFonts w:ascii="宋体" w:eastAsia="宋体" w:hAnsi="宋体"/>
        </w:rPr>
      </w:pPr>
      <w:r w:rsidRPr="00A00AA1">
        <w:rPr>
          <w:rFonts w:ascii="宋体" w:eastAsia="宋体" w:hAnsi="宋体" w:hint="eastAsia"/>
        </w:rPr>
        <w:t>无</w:t>
      </w:r>
    </w:p>
    <w:p w:rsidR="00A00AA1" w:rsidRPr="00A00AA1" w:rsidRDefault="00A00AA1" w:rsidP="00A00AA1">
      <w:pPr>
        <w:pStyle w:val="XBRLTitle3"/>
        <w:keepNext w:val="0"/>
        <w:keepLines w:val="0"/>
        <w:widowControl w:val="0"/>
        <w:numPr>
          <w:ilvl w:val="2"/>
          <w:numId w:val="3"/>
        </w:numPr>
        <w:spacing w:beforeLines="50" w:before="120"/>
        <w:ind w:left="0" w:firstLine="0"/>
        <w:rPr>
          <w:rFonts w:ascii="宋体" w:hAnsi="宋体"/>
        </w:rPr>
      </w:pPr>
      <w:bookmarkStart w:id="184" w:name="_Toc17898217"/>
      <w:bookmarkStart w:id="185" w:name="_Toc481075086"/>
      <w:bookmarkStart w:id="186" w:name="_Toc490050039"/>
      <w:bookmarkStart w:id="187" w:name="_Toc512519518"/>
      <w:bookmarkStart w:id="188" w:name="_Toc513295930"/>
      <w:bookmarkStart w:id="189" w:name="m510_03"/>
      <w:bookmarkEnd w:id="183"/>
      <w:r w:rsidRPr="00A00AA1">
        <w:rPr>
          <w:rFonts w:ascii="宋体" w:hAnsi="宋体" w:hint="eastAsia"/>
        </w:rPr>
        <w:t>报告期末持有的处于转股期的可转换债券明细</w:t>
      </w:r>
      <w:bookmarkEnd w:id="184"/>
      <w:bookmarkEnd w:id="185"/>
      <w:bookmarkEnd w:id="186"/>
      <w:bookmarkEnd w:id="187"/>
      <w:bookmarkEnd w:id="188"/>
    </w:p>
    <w:p w:rsidR="00A00AA1" w:rsidRPr="00A00AA1" w:rsidRDefault="00A00AA1" w:rsidP="00A00AA1">
      <w:pPr>
        <w:spacing w:line="360" w:lineRule="auto"/>
        <w:ind w:firstLineChars="200" w:firstLine="440"/>
        <w:rPr>
          <w:rFonts w:ascii="宋体" w:eastAsia="宋体" w:hAnsi="宋体"/>
        </w:rPr>
      </w:pPr>
      <w:r w:rsidRPr="00A00AA1">
        <w:rPr>
          <w:rFonts w:ascii="宋体" w:eastAsia="宋体" w:hAnsi="宋体" w:hint="eastAsia"/>
        </w:rPr>
        <w:t xml:space="preserve">本基金本报告期末未持有处于转股期的可转换债券。 </w:t>
      </w:r>
    </w:p>
    <w:p w:rsidR="00A00AA1" w:rsidRPr="00A00AA1" w:rsidRDefault="00A00AA1" w:rsidP="00A00AA1">
      <w:pPr>
        <w:pStyle w:val="XBRLTitle3"/>
        <w:keepNext w:val="0"/>
        <w:keepLines w:val="0"/>
        <w:widowControl w:val="0"/>
        <w:numPr>
          <w:ilvl w:val="2"/>
          <w:numId w:val="3"/>
        </w:numPr>
        <w:spacing w:beforeLines="50" w:before="120"/>
        <w:ind w:left="0" w:firstLine="0"/>
        <w:rPr>
          <w:rFonts w:ascii="宋体" w:hAnsi="宋体"/>
        </w:rPr>
      </w:pPr>
      <w:bookmarkStart w:id="190" w:name="_Toc17898218"/>
      <w:bookmarkStart w:id="191" w:name="_Toc481075087"/>
      <w:bookmarkStart w:id="192" w:name="_Toc490050040"/>
      <w:bookmarkStart w:id="193" w:name="_Toc512519519"/>
      <w:bookmarkStart w:id="194" w:name="_Toc513295931"/>
      <w:bookmarkStart w:id="195" w:name="m510_04"/>
      <w:bookmarkEnd w:id="189"/>
      <w:r w:rsidRPr="00A00AA1">
        <w:rPr>
          <w:rFonts w:ascii="宋体" w:hAnsi="宋体" w:hint="eastAsia"/>
        </w:rPr>
        <w:t>报告</w:t>
      </w:r>
      <w:proofErr w:type="gramStart"/>
      <w:r w:rsidRPr="00A00AA1">
        <w:rPr>
          <w:rFonts w:ascii="宋体" w:hAnsi="宋体" w:hint="eastAsia"/>
        </w:rPr>
        <w:t>期末前</w:t>
      </w:r>
      <w:proofErr w:type="gramEnd"/>
      <w:r w:rsidRPr="00A00AA1">
        <w:rPr>
          <w:rFonts w:ascii="宋体" w:hAnsi="宋体" w:hint="eastAsia"/>
        </w:rPr>
        <w:t>十名股票中存在流通受限情况的说明</w:t>
      </w:r>
      <w:bookmarkEnd w:id="190"/>
      <w:bookmarkEnd w:id="191"/>
      <w:bookmarkEnd w:id="192"/>
      <w:bookmarkEnd w:id="193"/>
      <w:bookmarkEnd w:id="194"/>
    </w:p>
    <w:p w:rsidR="00A00AA1" w:rsidRPr="00A00AA1" w:rsidRDefault="00A00AA1" w:rsidP="00A00AA1">
      <w:pPr>
        <w:spacing w:line="360" w:lineRule="auto"/>
        <w:ind w:firstLineChars="200" w:firstLine="440"/>
        <w:rPr>
          <w:rFonts w:ascii="宋体" w:eastAsia="宋体" w:hAnsi="宋体"/>
        </w:rPr>
      </w:pPr>
      <w:r w:rsidRPr="00A00AA1">
        <w:rPr>
          <w:rFonts w:ascii="宋体" w:eastAsia="宋体" w:hAnsi="宋体" w:hint="eastAsia"/>
        </w:rPr>
        <w:t>本基金本报告期末未持有股票。</w:t>
      </w:r>
    </w:p>
    <w:p w:rsidR="00A00AA1" w:rsidRPr="00A00AA1" w:rsidRDefault="00A00AA1" w:rsidP="00A00AA1">
      <w:pPr>
        <w:pStyle w:val="XBRLTitle3"/>
        <w:keepNext w:val="0"/>
        <w:keepLines w:val="0"/>
        <w:widowControl w:val="0"/>
        <w:numPr>
          <w:ilvl w:val="2"/>
          <w:numId w:val="3"/>
        </w:numPr>
        <w:spacing w:beforeLines="50" w:before="120"/>
        <w:ind w:left="0" w:firstLine="0"/>
        <w:rPr>
          <w:rFonts w:ascii="宋体" w:hAnsi="宋体"/>
          <w:sz w:val="21"/>
        </w:rPr>
      </w:pPr>
      <w:bookmarkStart w:id="196" w:name="_Toc17898219"/>
      <w:bookmarkStart w:id="197" w:name="_Toc512519520"/>
      <w:bookmarkStart w:id="198" w:name="_Toc481075088"/>
      <w:bookmarkStart w:id="199" w:name="_Toc490050041"/>
      <w:bookmarkStart w:id="200" w:name="_Toc513295932"/>
      <w:bookmarkStart w:id="201" w:name="m510_05_1678"/>
      <w:bookmarkEnd w:id="195"/>
      <w:r w:rsidRPr="00A00AA1">
        <w:rPr>
          <w:rFonts w:ascii="宋体" w:hAnsi="宋体" w:hint="eastAsia"/>
        </w:rPr>
        <w:t>投资组合报告附注的其他文字描述部分</w:t>
      </w:r>
      <w:bookmarkEnd w:id="196"/>
      <w:bookmarkEnd w:id="197"/>
      <w:bookmarkEnd w:id="198"/>
      <w:bookmarkEnd w:id="199"/>
      <w:bookmarkEnd w:id="200"/>
      <w:r w:rsidRPr="00A00AA1">
        <w:rPr>
          <w:rFonts w:ascii="宋体" w:hAnsi="宋体" w:hint="eastAsia"/>
          <w:sz w:val="21"/>
        </w:rPr>
        <w:t xml:space="preserve"> </w:t>
      </w:r>
    </w:p>
    <w:p w:rsidR="00A00AA1" w:rsidRPr="00A00AA1" w:rsidRDefault="00A00AA1" w:rsidP="00A00AA1">
      <w:pPr>
        <w:spacing w:line="360" w:lineRule="auto"/>
        <w:ind w:firstLineChars="200" w:firstLine="440"/>
        <w:rPr>
          <w:rFonts w:ascii="宋体" w:eastAsia="宋体" w:hAnsi="宋体"/>
        </w:rPr>
      </w:pPr>
      <w:r w:rsidRPr="00A00AA1">
        <w:rPr>
          <w:rFonts w:ascii="宋体" w:eastAsia="宋体" w:hAnsi="宋体" w:hint="eastAsia"/>
        </w:rPr>
        <w:t>本基金固定收益类证券估值采用摊</w:t>
      </w:r>
      <w:proofErr w:type="gramStart"/>
      <w:r w:rsidRPr="00A00AA1">
        <w:rPr>
          <w:rFonts w:ascii="宋体" w:eastAsia="宋体" w:hAnsi="宋体" w:hint="eastAsia"/>
        </w:rPr>
        <w:t>余成本</w:t>
      </w:r>
      <w:proofErr w:type="gramEnd"/>
      <w:r w:rsidRPr="00A00AA1">
        <w:rPr>
          <w:rFonts w:ascii="宋体" w:eastAsia="宋体" w:hAnsi="宋体" w:hint="eastAsia"/>
        </w:rPr>
        <w:t>法，即估值对象以买入成本列示，按票面利率或商定利率并考虑其买入时的溢价与折价，在其剩余存续期内按照实际利率法进行摊销，每日计提损益。本报告中投资组合报告公允价值部分均以摊</w:t>
      </w:r>
      <w:proofErr w:type="gramStart"/>
      <w:r w:rsidRPr="00A00AA1">
        <w:rPr>
          <w:rFonts w:ascii="宋体" w:eastAsia="宋体" w:hAnsi="宋体" w:hint="eastAsia"/>
        </w:rPr>
        <w:t>余成本</w:t>
      </w:r>
      <w:proofErr w:type="gramEnd"/>
      <w:r w:rsidRPr="00A00AA1">
        <w:rPr>
          <w:rFonts w:ascii="宋体" w:eastAsia="宋体" w:hAnsi="宋体" w:hint="eastAsia"/>
        </w:rPr>
        <w:t>列示。</w:t>
      </w:r>
      <w:bookmarkEnd w:id="201"/>
      <w:r w:rsidRPr="00A00AA1">
        <w:rPr>
          <w:rFonts w:ascii="宋体" w:eastAsia="宋体" w:hAnsi="宋体" w:hint="eastAsia"/>
        </w:rPr>
        <w:t xml:space="preserve"> </w:t>
      </w:r>
    </w:p>
    <w:p w:rsidR="00B261FA" w:rsidRPr="00A00AA1" w:rsidRDefault="00B261FA">
      <w:pPr>
        <w:spacing w:line="360" w:lineRule="auto"/>
        <w:ind w:firstLineChars="200" w:firstLine="480"/>
        <w:rPr>
          <w:rFonts w:ascii="宋体" w:eastAsia="宋体" w:hAnsi="宋体" w:cs="宋体"/>
          <w:bCs/>
          <w:sz w:val="24"/>
          <w:szCs w:val="24"/>
        </w:rPr>
      </w:pPr>
    </w:p>
    <w:p w:rsidR="00B261FA" w:rsidRDefault="00A00AA1">
      <w:pPr>
        <w:pStyle w:val="2"/>
        <w:numPr>
          <w:ilvl w:val="255"/>
          <w:numId w:val="0"/>
        </w:numPr>
        <w:tabs>
          <w:tab w:val="left" w:pos="432"/>
        </w:tabs>
        <w:snapToGrid w:val="0"/>
        <w:rPr>
          <w:rFonts w:ascii="宋体" w:hAnsi="宋体"/>
        </w:rPr>
      </w:pPr>
      <w:bookmarkStart w:id="202" w:name="page44"/>
      <w:bookmarkStart w:id="203" w:name="_Toc18346"/>
      <w:bookmarkStart w:id="204" w:name="_Toc76483196"/>
      <w:bookmarkStart w:id="205" w:name="_Toc15303"/>
      <w:bookmarkEnd w:id="202"/>
      <w:r>
        <w:rPr>
          <w:rFonts w:ascii="Times New Roman" w:hAnsi="Times New Roman" w:cs="Times New Roman"/>
        </w:rPr>
        <w:t>第十部分</w:t>
      </w:r>
      <w:r>
        <w:rPr>
          <w:rFonts w:ascii="Times New Roman" w:hAnsi="Times New Roman" w:cs="Times New Roman"/>
        </w:rPr>
        <w:t xml:space="preserve"> </w:t>
      </w:r>
      <w:r>
        <w:rPr>
          <w:rFonts w:ascii="宋体" w:hAnsi="宋体" w:hint="eastAsia"/>
        </w:rPr>
        <w:t>基金</w:t>
      </w:r>
      <w:r>
        <w:rPr>
          <w:rFonts w:ascii="宋体" w:hAnsi="宋体"/>
        </w:rPr>
        <w:t>的</w:t>
      </w:r>
      <w:r>
        <w:rPr>
          <w:rFonts w:ascii="宋体" w:hAnsi="宋体" w:hint="eastAsia"/>
        </w:rPr>
        <w:t>业绩</w:t>
      </w:r>
      <w:bookmarkEnd w:id="203"/>
      <w:bookmarkEnd w:id="204"/>
      <w:bookmarkEnd w:id="205"/>
    </w:p>
    <w:p w:rsidR="00B261FA" w:rsidRDefault="00A00AA1">
      <w:pPr>
        <w:spacing w:line="360" w:lineRule="auto"/>
        <w:ind w:firstLineChars="200" w:firstLine="480"/>
        <w:jc w:val="both"/>
        <w:rPr>
          <w:rFonts w:ascii="宋体" w:eastAsia="宋体" w:hAnsi="宋体" w:cs="宋体"/>
          <w:bCs/>
          <w:sz w:val="24"/>
          <w:szCs w:val="24"/>
        </w:rPr>
      </w:pPr>
      <w:r>
        <w:rPr>
          <w:rFonts w:eastAsia="宋体"/>
          <w:bCs/>
          <w:sz w:val="24"/>
        </w:rPr>
        <w:t>本基金</w:t>
      </w:r>
      <w:r>
        <w:rPr>
          <w:rFonts w:ascii="宋体" w:eastAsia="宋体" w:hAnsi="宋体" w:cs="宋体" w:hint="eastAsia"/>
          <w:bCs/>
          <w:sz w:val="24"/>
          <w:szCs w:val="24"/>
        </w:rPr>
        <w:t>管理人依照恪尽职守、诚实信用、谨慎勤勉的原则管理和运用基金财产,但不保证基金一定盈利,也不保证最低收益。基金的过往业绩并不代表其未来表现。投资有风险，投资者在做出投资决策前应仔细阅读本基金的招募说明书。</w:t>
      </w:r>
    </w:p>
    <w:p w:rsidR="00B261FA" w:rsidRDefault="00A00AA1">
      <w:pPr>
        <w:pStyle w:val="XBRLTitle3"/>
        <w:numPr>
          <w:ilvl w:val="0"/>
          <w:numId w:val="0"/>
        </w:numPr>
        <w:tabs>
          <w:tab w:val="left" w:pos="432"/>
          <w:tab w:val="left" w:pos="1427"/>
        </w:tabs>
        <w:rPr>
          <w:rFonts w:ascii="宋体" w:hAnsi="宋体" w:cs="宋体"/>
          <w:b w:val="0"/>
          <w:bCs w:val="0"/>
          <w:szCs w:val="24"/>
        </w:rPr>
      </w:pPr>
      <w:r>
        <w:rPr>
          <w:rFonts w:ascii="宋体" w:hAnsi="宋体" w:cs="宋体" w:hint="eastAsia"/>
          <w:szCs w:val="24"/>
        </w:rPr>
        <w:t>一</w:t>
      </w:r>
      <w:r>
        <w:rPr>
          <w:rFonts w:ascii="宋体" w:hAnsi="宋体" w:cs="宋体" w:hint="eastAsia"/>
          <w:b w:val="0"/>
          <w:bCs w:val="0"/>
          <w:szCs w:val="24"/>
        </w:rPr>
        <w:t>、本报告</w:t>
      </w:r>
      <w:proofErr w:type="gramStart"/>
      <w:r>
        <w:rPr>
          <w:rFonts w:ascii="宋体" w:hAnsi="宋体" w:cs="宋体" w:hint="eastAsia"/>
          <w:b w:val="0"/>
          <w:bCs w:val="0"/>
          <w:szCs w:val="24"/>
        </w:rPr>
        <w:t>期基金</w:t>
      </w:r>
      <w:proofErr w:type="gramEnd"/>
      <w:r>
        <w:rPr>
          <w:rFonts w:ascii="宋体" w:hAnsi="宋体" w:cs="宋体" w:hint="eastAsia"/>
          <w:b w:val="0"/>
          <w:bCs w:val="0"/>
          <w:szCs w:val="24"/>
        </w:rPr>
        <w:t>份额净值增长率及其与同期业绩比较基准收益率的比较</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5"/>
        <w:gridCol w:w="1063"/>
        <w:gridCol w:w="1430"/>
        <w:gridCol w:w="1240"/>
        <w:gridCol w:w="1460"/>
        <w:gridCol w:w="1200"/>
        <w:gridCol w:w="1102"/>
      </w:tblGrid>
      <w:tr w:rsidR="00B261FA">
        <w:trPr>
          <w:trHeight w:val="951"/>
        </w:trPr>
        <w:tc>
          <w:tcPr>
            <w:tcW w:w="1565" w:type="dxa"/>
            <w:shd w:val="clear" w:color="auto" w:fill="D9D9D9"/>
            <w:vAlign w:val="center"/>
          </w:tcPr>
          <w:p w:rsidR="00B261FA" w:rsidRDefault="00A00AA1">
            <w:pPr>
              <w:jc w:val="center"/>
              <w:rPr>
                <w:rFonts w:ascii="宋体" w:eastAsia="宋体" w:hAnsi="宋体" w:cs="宋体"/>
              </w:rPr>
            </w:pPr>
            <w:r>
              <w:rPr>
                <w:rFonts w:ascii="宋体" w:eastAsia="宋体" w:hAnsi="宋体" w:cs="宋体" w:hint="eastAsia"/>
              </w:rPr>
              <w:t>阶段</w:t>
            </w:r>
          </w:p>
        </w:tc>
        <w:tc>
          <w:tcPr>
            <w:tcW w:w="1063" w:type="dxa"/>
            <w:shd w:val="clear" w:color="auto" w:fill="D9D9D9"/>
            <w:vAlign w:val="center"/>
          </w:tcPr>
          <w:p w:rsidR="00B261FA" w:rsidRDefault="00A00AA1">
            <w:pPr>
              <w:jc w:val="center"/>
              <w:rPr>
                <w:rFonts w:ascii="宋体" w:eastAsia="宋体" w:hAnsi="宋体" w:cs="宋体"/>
              </w:rPr>
            </w:pPr>
            <w:r>
              <w:rPr>
                <w:rFonts w:ascii="宋体" w:eastAsia="宋体" w:hAnsi="宋体" w:cs="宋体" w:hint="eastAsia"/>
              </w:rPr>
              <w:t>净值增长率①</w:t>
            </w:r>
          </w:p>
        </w:tc>
        <w:tc>
          <w:tcPr>
            <w:tcW w:w="1430" w:type="dxa"/>
            <w:shd w:val="clear" w:color="auto" w:fill="D9D9D9"/>
            <w:vAlign w:val="center"/>
          </w:tcPr>
          <w:p w:rsidR="00B261FA" w:rsidRDefault="00A00AA1">
            <w:pPr>
              <w:jc w:val="center"/>
              <w:rPr>
                <w:rFonts w:ascii="宋体" w:eastAsia="宋体" w:hAnsi="宋体" w:cs="宋体"/>
              </w:rPr>
            </w:pPr>
            <w:r>
              <w:rPr>
                <w:rFonts w:ascii="宋体" w:eastAsia="宋体" w:hAnsi="宋体" w:cs="宋体" w:hint="eastAsia"/>
              </w:rPr>
              <w:t>净值增长率标准差②</w:t>
            </w:r>
          </w:p>
        </w:tc>
        <w:tc>
          <w:tcPr>
            <w:tcW w:w="1240" w:type="dxa"/>
            <w:shd w:val="clear" w:color="auto" w:fill="D9D9D9"/>
            <w:vAlign w:val="center"/>
          </w:tcPr>
          <w:p w:rsidR="00B261FA" w:rsidRDefault="00A00AA1">
            <w:pPr>
              <w:jc w:val="center"/>
              <w:rPr>
                <w:rFonts w:ascii="宋体" w:eastAsia="宋体" w:hAnsi="宋体" w:cs="宋体"/>
              </w:rPr>
            </w:pPr>
            <w:r>
              <w:rPr>
                <w:rFonts w:ascii="宋体" w:eastAsia="宋体" w:hAnsi="宋体" w:cs="宋体" w:hint="eastAsia"/>
              </w:rPr>
              <w:t>业绩比较基准收益率③</w:t>
            </w:r>
          </w:p>
        </w:tc>
        <w:tc>
          <w:tcPr>
            <w:tcW w:w="1460" w:type="dxa"/>
            <w:shd w:val="clear" w:color="auto" w:fill="D9D9D9"/>
            <w:vAlign w:val="center"/>
          </w:tcPr>
          <w:p w:rsidR="00B261FA" w:rsidRDefault="00A00AA1">
            <w:pPr>
              <w:jc w:val="center"/>
              <w:rPr>
                <w:rFonts w:ascii="宋体" w:eastAsia="宋体" w:hAnsi="宋体" w:cs="宋体"/>
              </w:rPr>
            </w:pPr>
            <w:r>
              <w:rPr>
                <w:rFonts w:ascii="宋体" w:eastAsia="宋体" w:hAnsi="宋体" w:cs="宋体" w:hint="eastAsia"/>
              </w:rPr>
              <w:t>业绩比较基准收益率标准差④</w:t>
            </w:r>
          </w:p>
        </w:tc>
        <w:tc>
          <w:tcPr>
            <w:tcW w:w="1200" w:type="dxa"/>
            <w:shd w:val="clear" w:color="auto" w:fill="D9D9D9"/>
            <w:vAlign w:val="center"/>
          </w:tcPr>
          <w:p w:rsidR="00B261FA" w:rsidRDefault="00A00AA1">
            <w:pPr>
              <w:pStyle w:val="af5"/>
              <w:ind w:firstLineChars="0" w:firstLine="0"/>
              <w:jc w:val="center"/>
              <w:rPr>
                <w:rFonts w:ascii="宋体" w:eastAsia="宋体" w:hAnsi="宋体" w:cs="宋体"/>
              </w:rPr>
            </w:pPr>
            <w:r>
              <w:rPr>
                <w:rFonts w:ascii="宋体" w:eastAsia="宋体" w:hAnsi="宋体" w:cs="宋体" w:hint="eastAsia"/>
              </w:rPr>
              <w:t>①－③</w:t>
            </w:r>
          </w:p>
        </w:tc>
        <w:tc>
          <w:tcPr>
            <w:tcW w:w="1102" w:type="dxa"/>
            <w:shd w:val="clear" w:color="auto" w:fill="D9D9D9"/>
            <w:vAlign w:val="center"/>
          </w:tcPr>
          <w:p w:rsidR="00B261FA" w:rsidRDefault="00A00AA1">
            <w:pPr>
              <w:jc w:val="center"/>
              <w:rPr>
                <w:rFonts w:ascii="宋体" w:eastAsia="宋体" w:hAnsi="宋体" w:cs="宋体"/>
              </w:rPr>
            </w:pPr>
            <w:r>
              <w:rPr>
                <w:rFonts w:ascii="宋体" w:eastAsia="宋体" w:hAnsi="宋体" w:cs="宋体" w:hint="eastAsia"/>
              </w:rPr>
              <w:t>②－④</w:t>
            </w:r>
          </w:p>
        </w:tc>
      </w:tr>
      <w:tr w:rsidR="00B261FA">
        <w:trPr>
          <w:trHeight w:val="322"/>
        </w:trPr>
        <w:tc>
          <w:tcPr>
            <w:tcW w:w="1565" w:type="dxa"/>
            <w:vAlign w:val="center"/>
          </w:tcPr>
          <w:p w:rsidR="00B261FA" w:rsidRDefault="00A00AA1">
            <w:pPr>
              <w:rPr>
                <w:rFonts w:ascii="宋体" w:eastAsia="宋体" w:hAnsi="宋体" w:cs="宋体"/>
              </w:rPr>
            </w:pPr>
            <w:r>
              <w:rPr>
                <w:rFonts w:ascii="宋体" w:eastAsia="宋体" w:hAnsi="宋体" w:cs="宋体" w:hint="eastAsia"/>
              </w:rPr>
              <w:t>2020年7月24日至2020年12月31日</w:t>
            </w:r>
          </w:p>
        </w:tc>
        <w:tc>
          <w:tcPr>
            <w:tcW w:w="1063" w:type="dxa"/>
            <w:vAlign w:val="center"/>
          </w:tcPr>
          <w:p w:rsidR="00B261FA" w:rsidRDefault="00A00AA1">
            <w:pPr>
              <w:jc w:val="center"/>
              <w:rPr>
                <w:rFonts w:ascii="宋体" w:hAnsi="宋体"/>
              </w:rPr>
            </w:pPr>
            <w:r>
              <w:rPr>
                <w:rFonts w:ascii="宋体" w:hAnsi="宋体"/>
                <w:szCs w:val="24"/>
              </w:rPr>
              <w:t>1.28%</w:t>
            </w:r>
          </w:p>
        </w:tc>
        <w:tc>
          <w:tcPr>
            <w:tcW w:w="1430" w:type="dxa"/>
            <w:vAlign w:val="center"/>
          </w:tcPr>
          <w:p w:rsidR="00B261FA" w:rsidRDefault="00A00AA1">
            <w:pPr>
              <w:jc w:val="center"/>
              <w:rPr>
                <w:rFonts w:ascii="宋体" w:hAnsi="宋体"/>
              </w:rPr>
            </w:pPr>
            <w:r>
              <w:rPr>
                <w:rFonts w:ascii="宋体" w:hAnsi="宋体"/>
                <w:szCs w:val="24"/>
              </w:rPr>
              <w:t>0.01%</w:t>
            </w:r>
          </w:p>
        </w:tc>
        <w:tc>
          <w:tcPr>
            <w:tcW w:w="1240" w:type="dxa"/>
            <w:vAlign w:val="center"/>
          </w:tcPr>
          <w:p w:rsidR="00B261FA" w:rsidRDefault="00A00AA1">
            <w:pPr>
              <w:jc w:val="center"/>
              <w:rPr>
                <w:rFonts w:ascii="宋体" w:hAnsi="宋体"/>
              </w:rPr>
            </w:pPr>
            <w:r>
              <w:rPr>
                <w:rFonts w:ascii="宋体" w:hAnsi="宋体"/>
                <w:szCs w:val="24"/>
              </w:rPr>
              <w:t>0.91%</w:t>
            </w:r>
          </w:p>
        </w:tc>
        <w:tc>
          <w:tcPr>
            <w:tcW w:w="1460" w:type="dxa"/>
            <w:vAlign w:val="center"/>
          </w:tcPr>
          <w:p w:rsidR="00B261FA" w:rsidRDefault="00A00AA1">
            <w:pPr>
              <w:jc w:val="center"/>
              <w:rPr>
                <w:rFonts w:ascii="宋体" w:hAnsi="宋体"/>
              </w:rPr>
            </w:pPr>
            <w:r>
              <w:rPr>
                <w:rFonts w:ascii="宋体" w:hAnsi="宋体"/>
                <w:szCs w:val="24"/>
              </w:rPr>
              <w:t>0.05%</w:t>
            </w:r>
          </w:p>
        </w:tc>
        <w:tc>
          <w:tcPr>
            <w:tcW w:w="1200" w:type="dxa"/>
            <w:vAlign w:val="center"/>
          </w:tcPr>
          <w:p w:rsidR="00B261FA" w:rsidRDefault="00A00AA1">
            <w:pPr>
              <w:jc w:val="center"/>
              <w:rPr>
                <w:rFonts w:ascii="宋体" w:hAnsi="宋体"/>
              </w:rPr>
            </w:pPr>
            <w:r>
              <w:rPr>
                <w:rFonts w:ascii="宋体" w:hAnsi="宋体"/>
                <w:szCs w:val="24"/>
              </w:rPr>
              <w:t>0.37%</w:t>
            </w:r>
          </w:p>
        </w:tc>
        <w:tc>
          <w:tcPr>
            <w:tcW w:w="1102" w:type="dxa"/>
            <w:vAlign w:val="center"/>
          </w:tcPr>
          <w:p w:rsidR="00B261FA" w:rsidRDefault="00A00AA1">
            <w:pPr>
              <w:jc w:val="center"/>
              <w:rPr>
                <w:rFonts w:ascii="宋体" w:hAnsi="宋体"/>
              </w:rPr>
            </w:pPr>
            <w:r>
              <w:rPr>
                <w:rFonts w:ascii="宋体" w:hAnsi="宋体"/>
                <w:szCs w:val="24"/>
              </w:rPr>
              <w:t>-0.04%</w:t>
            </w:r>
          </w:p>
        </w:tc>
      </w:tr>
      <w:tr w:rsidR="00B261FA">
        <w:trPr>
          <w:trHeight w:val="322"/>
        </w:trPr>
        <w:tc>
          <w:tcPr>
            <w:tcW w:w="1565" w:type="dxa"/>
            <w:vAlign w:val="center"/>
          </w:tcPr>
          <w:p w:rsidR="00B261FA" w:rsidRDefault="00A00AA1">
            <w:pPr>
              <w:rPr>
                <w:rFonts w:ascii="宋体" w:eastAsia="宋体" w:hAnsi="宋体" w:cs="宋体"/>
              </w:rPr>
            </w:pPr>
            <w:r>
              <w:rPr>
                <w:rFonts w:ascii="宋体" w:eastAsia="宋体" w:hAnsi="宋体" w:cs="宋体" w:hint="eastAsia"/>
              </w:rPr>
              <w:t>2021年1月1日至2021年12月31日</w:t>
            </w:r>
          </w:p>
        </w:tc>
        <w:tc>
          <w:tcPr>
            <w:tcW w:w="1063" w:type="dxa"/>
            <w:vAlign w:val="center"/>
          </w:tcPr>
          <w:p w:rsidR="00B261FA" w:rsidRDefault="00A00AA1">
            <w:pPr>
              <w:jc w:val="center"/>
              <w:rPr>
                <w:rFonts w:ascii="宋体" w:hAnsi="宋体"/>
              </w:rPr>
            </w:pPr>
            <w:r>
              <w:rPr>
                <w:rFonts w:ascii="宋体" w:hAnsi="宋体"/>
              </w:rPr>
              <w:t>3.20%</w:t>
            </w:r>
          </w:p>
        </w:tc>
        <w:tc>
          <w:tcPr>
            <w:tcW w:w="1430" w:type="dxa"/>
            <w:vAlign w:val="center"/>
          </w:tcPr>
          <w:p w:rsidR="00B261FA" w:rsidRDefault="00A00AA1">
            <w:pPr>
              <w:jc w:val="center"/>
              <w:rPr>
                <w:rFonts w:ascii="宋体" w:hAnsi="宋体"/>
              </w:rPr>
            </w:pPr>
            <w:r>
              <w:rPr>
                <w:rFonts w:ascii="宋体" w:hAnsi="宋体"/>
              </w:rPr>
              <w:t>0.01%</w:t>
            </w:r>
          </w:p>
        </w:tc>
        <w:tc>
          <w:tcPr>
            <w:tcW w:w="1240" w:type="dxa"/>
            <w:vAlign w:val="center"/>
          </w:tcPr>
          <w:p w:rsidR="00B261FA" w:rsidRDefault="00A00AA1">
            <w:pPr>
              <w:jc w:val="center"/>
              <w:rPr>
                <w:rFonts w:ascii="宋体" w:hAnsi="宋体"/>
              </w:rPr>
            </w:pPr>
            <w:r>
              <w:rPr>
                <w:rFonts w:ascii="宋体" w:hAnsi="宋体"/>
              </w:rPr>
              <w:t>5.23%</w:t>
            </w:r>
          </w:p>
        </w:tc>
        <w:tc>
          <w:tcPr>
            <w:tcW w:w="1460" w:type="dxa"/>
            <w:vAlign w:val="center"/>
          </w:tcPr>
          <w:p w:rsidR="00B261FA" w:rsidRDefault="00A00AA1">
            <w:pPr>
              <w:jc w:val="center"/>
              <w:rPr>
                <w:rFonts w:ascii="宋体" w:hAnsi="宋体"/>
              </w:rPr>
            </w:pPr>
            <w:r>
              <w:rPr>
                <w:rFonts w:ascii="宋体" w:hAnsi="宋体"/>
              </w:rPr>
              <w:t>0.05%</w:t>
            </w:r>
          </w:p>
        </w:tc>
        <w:tc>
          <w:tcPr>
            <w:tcW w:w="1200" w:type="dxa"/>
            <w:vAlign w:val="center"/>
          </w:tcPr>
          <w:p w:rsidR="00B261FA" w:rsidRDefault="00A00AA1">
            <w:pPr>
              <w:jc w:val="center"/>
              <w:rPr>
                <w:rFonts w:ascii="宋体" w:hAnsi="宋体"/>
              </w:rPr>
            </w:pPr>
            <w:r>
              <w:rPr>
                <w:rFonts w:ascii="宋体" w:hAnsi="宋体"/>
              </w:rPr>
              <w:t>-2.03%</w:t>
            </w:r>
          </w:p>
        </w:tc>
        <w:tc>
          <w:tcPr>
            <w:tcW w:w="1102" w:type="dxa"/>
            <w:vAlign w:val="center"/>
          </w:tcPr>
          <w:p w:rsidR="00B261FA" w:rsidRDefault="00A00AA1">
            <w:pPr>
              <w:jc w:val="center"/>
              <w:rPr>
                <w:rFonts w:ascii="宋体" w:hAnsi="宋体"/>
              </w:rPr>
            </w:pPr>
            <w:r>
              <w:rPr>
                <w:rFonts w:ascii="宋体" w:hAnsi="宋体"/>
              </w:rPr>
              <w:t>-0.04%</w:t>
            </w:r>
          </w:p>
        </w:tc>
      </w:tr>
      <w:tr w:rsidR="00D62CDA">
        <w:trPr>
          <w:trHeight w:val="322"/>
        </w:trPr>
        <w:tc>
          <w:tcPr>
            <w:tcW w:w="1565" w:type="dxa"/>
            <w:vAlign w:val="center"/>
          </w:tcPr>
          <w:p w:rsidR="00D62CDA" w:rsidRDefault="00D62CDA" w:rsidP="00B23C3B">
            <w:pPr>
              <w:rPr>
                <w:rFonts w:ascii="宋体" w:eastAsia="宋体" w:hAnsi="宋体" w:cs="宋体"/>
              </w:rPr>
            </w:pPr>
            <w:r>
              <w:rPr>
                <w:rFonts w:ascii="宋体" w:eastAsia="宋体" w:hAnsi="宋体" w:cs="宋体" w:hint="eastAsia"/>
              </w:rPr>
              <w:t>202</w:t>
            </w:r>
            <w:r w:rsidR="00B23C3B">
              <w:rPr>
                <w:rFonts w:ascii="宋体" w:eastAsia="宋体" w:hAnsi="宋体" w:cs="宋体"/>
              </w:rPr>
              <w:t>2</w:t>
            </w:r>
            <w:r>
              <w:rPr>
                <w:rFonts w:ascii="宋体" w:eastAsia="宋体" w:hAnsi="宋体" w:cs="宋体" w:hint="eastAsia"/>
              </w:rPr>
              <w:t>年1月1日至202</w:t>
            </w:r>
            <w:r w:rsidR="00B23C3B">
              <w:rPr>
                <w:rFonts w:ascii="宋体" w:eastAsia="宋体" w:hAnsi="宋体" w:cs="宋体"/>
              </w:rPr>
              <w:t>2</w:t>
            </w:r>
            <w:r>
              <w:rPr>
                <w:rFonts w:ascii="宋体" w:eastAsia="宋体" w:hAnsi="宋体" w:cs="宋体" w:hint="eastAsia"/>
              </w:rPr>
              <w:t>年12月31日</w:t>
            </w:r>
          </w:p>
        </w:tc>
        <w:tc>
          <w:tcPr>
            <w:tcW w:w="1063" w:type="dxa"/>
            <w:vAlign w:val="center"/>
          </w:tcPr>
          <w:p w:rsidR="00D62CDA" w:rsidRPr="00D62CDA" w:rsidRDefault="00D62CDA" w:rsidP="00D62CDA">
            <w:pPr>
              <w:jc w:val="center"/>
              <w:rPr>
                <w:rFonts w:ascii="宋体" w:hAnsi="宋体"/>
              </w:rPr>
            </w:pPr>
            <w:r>
              <w:rPr>
                <w:rFonts w:ascii="宋体" w:hAnsi="宋体" w:hint="eastAsia"/>
              </w:rPr>
              <w:t>3.34</w:t>
            </w:r>
            <w:r w:rsidRPr="00D62CDA">
              <w:rPr>
                <w:rFonts w:ascii="宋体" w:hAnsi="宋体"/>
              </w:rPr>
              <w:t>%</w:t>
            </w:r>
          </w:p>
        </w:tc>
        <w:tc>
          <w:tcPr>
            <w:tcW w:w="1430" w:type="dxa"/>
            <w:vAlign w:val="center"/>
          </w:tcPr>
          <w:p w:rsidR="00D62CDA" w:rsidRPr="00D62CDA" w:rsidRDefault="00D62CDA" w:rsidP="00D62CDA">
            <w:pPr>
              <w:jc w:val="center"/>
              <w:rPr>
                <w:rFonts w:ascii="宋体" w:hAnsi="宋体"/>
              </w:rPr>
            </w:pPr>
            <w:r>
              <w:rPr>
                <w:rFonts w:ascii="宋体" w:hAnsi="宋体" w:hint="eastAsia"/>
              </w:rPr>
              <w:t>0.01</w:t>
            </w:r>
            <w:r w:rsidRPr="00D62CDA">
              <w:rPr>
                <w:rFonts w:ascii="宋体" w:hAnsi="宋体"/>
              </w:rPr>
              <w:t>%</w:t>
            </w:r>
          </w:p>
        </w:tc>
        <w:tc>
          <w:tcPr>
            <w:tcW w:w="1240" w:type="dxa"/>
            <w:vAlign w:val="center"/>
          </w:tcPr>
          <w:p w:rsidR="00D62CDA" w:rsidRDefault="00D62CDA" w:rsidP="00D62CDA">
            <w:pPr>
              <w:jc w:val="center"/>
              <w:rPr>
                <w:rFonts w:ascii="宋体" w:hAnsi="宋体"/>
              </w:rPr>
            </w:pPr>
            <w:r>
              <w:rPr>
                <w:rFonts w:ascii="宋体" w:hAnsi="宋体" w:hint="eastAsia"/>
              </w:rPr>
              <w:t>3.32</w:t>
            </w:r>
            <w:r w:rsidRPr="00D62CDA">
              <w:rPr>
                <w:rFonts w:ascii="宋体" w:hAnsi="宋体"/>
              </w:rPr>
              <w:t>%</w:t>
            </w:r>
            <w:r>
              <w:rPr>
                <w:rFonts w:ascii="宋体" w:hAnsi="宋体" w:hint="eastAsia"/>
              </w:rPr>
              <w:t xml:space="preserve"> </w:t>
            </w:r>
          </w:p>
        </w:tc>
        <w:tc>
          <w:tcPr>
            <w:tcW w:w="1460" w:type="dxa"/>
            <w:vAlign w:val="center"/>
          </w:tcPr>
          <w:p w:rsidR="00D62CDA" w:rsidRPr="00D62CDA" w:rsidRDefault="00D62CDA" w:rsidP="00D62CDA">
            <w:pPr>
              <w:jc w:val="center"/>
              <w:rPr>
                <w:rFonts w:ascii="宋体" w:hAnsi="宋体"/>
              </w:rPr>
            </w:pPr>
            <w:r>
              <w:rPr>
                <w:rFonts w:ascii="宋体" w:hAnsi="宋体" w:hint="eastAsia"/>
              </w:rPr>
              <w:t>0.06</w:t>
            </w:r>
            <w:r w:rsidRPr="00D62CDA">
              <w:rPr>
                <w:rFonts w:ascii="宋体" w:hAnsi="宋体"/>
              </w:rPr>
              <w:t>%</w:t>
            </w:r>
          </w:p>
        </w:tc>
        <w:tc>
          <w:tcPr>
            <w:tcW w:w="1200" w:type="dxa"/>
            <w:vAlign w:val="center"/>
          </w:tcPr>
          <w:p w:rsidR="00D62CDA" w:rsidRPr="00D62CDA" w:rsidRDefault="00D62CDA" w:rsidP="00D62CDA">
            <w:pPr>
              <w:jc w:val="center"/>
              <w:rPr>
                <w:rFonts w:ascii="宋体" w:hAnsi="宋体"/>
              </w:rPr>
            </w:pPr>
            <w:r>
              <w:rPr>
                <w:rFonts w:ascii="宋体" w:hAnsi="宋体" w:hint="eastAsia"/>
              </w:rPr>
              <w:t>0.02</w:t>
            </w:r>
            <w:r w:rsidRPr="00D62CDA">
              <w:rPr>
                <w:rFonts w:ascii="宋体" w:hAnsi="宋体"/>
              </w:rPr>
              <w:t>%</w:t>
            </w:r>
          </w:p>
        </w:tc>
        <w:tc>
          <w:tcPr>
            <w:tcW w:w="1102" w:type="dxa"/>
            <w:vAlign w:val="center"/>
          </w:tcPr>
          <w:p w:rsidR="00D62CDA" w:rsidRPr="00D62CDA" w:rsidRDefault="00D62CDA" w:rsidP="00D62CDA">
            <w:pPr>
              <w:jc w:val="center"/>
              <w:rPr>
                <w:rFonts w:ascii="宋体" w:hAnsi="宋体"/>
              </w:rPr>
            </w:pPr>
            <w:r>
              <w:rPr>
                <w:rFonts w:ascii="宋体" w:hAnsi="宋体" w:hint="eastAsia"/>
              </w:rPr>
              <w:t>-0.05</w:t>
            </w:r>
            <w:r w:rsidRPr="00D62CDA">
              <w:rPr>
                <w:rFonts w:ascii="宋体" w:hAnsi="宋体"/>
              </w:rPr>
              <w:t>%</w:t>
            </w:r>
          </w:p>
        </w:tc>
      </w:tr>
      <w:tr w:rsidR="00D62CDA">
        <w:trPr>
          <w:trHeight w:val="322"/>
        </w:trPr>
        <w:tc>
          <w:tcPr>
            <w:tcW w:w="1565" w:type="dxa"/>
            <w:vAlign w:val="center"/>
          </w:tcPr>
          <w:p w:rsidR="00D62CDA" w:rsidRDefault="00D62CDA" w:rsidP="00D62CDA">
            <w:pPr>
              <w:rPr>
                <w:rFonts w:ascii="宋体" w:eastAsia="宋体" w:hAnsi="宋体" w:cs="宋体"/>
              </w:rPr>
            </w:pPr>
            <w:r>
              <w:rPr>
                <w:rFonts w:ascii="宋体" w:eastAsia="宋体" w:hAnsi="宋体" w:cs="宋体" w:hint="eastAsia"/>
              </w:rPr>
              <w:t>2020年7月24日至202</w:t>
            </w:r>
            <w:r>
              <w:rPr>
                <w:rFonts w:ascii="宋体" w:eastAsia="宋体" w:hAnsi="宋体" w:cs="宋体"/>
              </w:rPr>
              <w:t>2</w:t>
            </w:r>
            <w:r>
              <w:rPr>
                <w:rFonts w:ascii="宋体" w:eastAsia="宋体" w:hAnsi="宋体" w:cs="宋体" w:hint="eastAsia"/>
              </w:rPr>
              <w:t>年12月31日</w:t>
            </w:r>
          </w:p>
        </w:tc>
        <w:tc>
          <w:tcPr>
            <w:tcW w:w="1063" w:type="dxa"/>
            <w:vAlign w:val="center"/>
          </w:tcPr>
          <w:p w:rsidR="00D62CDA" w:rsidRPr="00D62CDA" w:rsidRDefault="00D62CDA" w:rsidP="00D62CDA">
            <w:pPr>
              <w:jc w:val="center"/>
              <w:rPr>
                <w:rFonts w:ascii="宋体" w:hAnsi="宋体"/>
              </w:rPr>
            </w:pPr>
            <w:r>
              <w:rPr>
                <w:rFonts w:ascii="宋体" w:hAnsi="宋体" w:hint="eastAsia"/>
              </w:rPr>
              <w:t>8.01</w:t>
            </w:r>
            <w:r w:rsidRPr="00D62CDA">
              <w:rPr>
                <w:rFonts w:ascii="宋体" w:hAnsi="宋体"/>
              </w:rPr>
              <w:t>%</w:t>
            </w:r>
          </w:p>
        </w:tc>
        <w:tc>
          <w:tcPr>
            <w:tcW w:w="1430" w:type="dxa"/>
            <w:vAlign w:val="center"/>
          </w:tcPr>
          <w:p w:rsidR="00D62CDA" w:rsidRPr="00D62CDA" w:rsidRDefault="00D62CDA" w:rsidP="00D62CDA">
            <w:pPr>
              <w:jc w:val="center"/>
              <w:rPr>
                <w:rFonts w:ascii="宋体" w:hAnsi="宋体"/>
              </w:rPr>
            </w:pPr>
            <w:r>
              <w:rPr>
                <w:rFonts w:ascii="宋体" w:hAnsi="宋体" w:hint="eastAsia"/>
              </w:rPr>
              <w:t>0.01</w:t>
            </w:r>
            <w:r w:rsidRPr="00D62CDA">
              <w:rPr>
                <w:rFonts w:ascii="宋体" w:hAnsi="宋体"/>
              </w:rPr>
              <w:t>%</w:t>
            </w:r>
          </w:p>
        </w:tc>
        <w:tc>
          <w:tcPr>
            <w:tcW w:w="1240" w:type="dxa"/>
            <w:vAlign w:val="center"/>
          </w:tcPr>
          <w:p w:rsidR="00D62CDA" w:rsidRDefault="00D62CDA" w:rsidP="00D62CDA">
            <w:pPr>
              <w:jc w:val="center"/>
              <w:rPr>
                <w:rFonts w:ascii="宋体" w:hAnsi="宋体"/>
              </w:rPr>
            </w:pPr>
            <w:r>
              <w:rPr>
                <w:rFonts w:ascii="宋体" w:hAnsi="宋体" w:hint="eastAsia"/>
              </w:rPr>
              <w:t>9.71</w:t>
            </w:r>
            <w:r w:rsidRPr="00D62CDA">
              <w:rPr>
                <w:rFonts w:ascii="宋体" w:hAnsi="宋体"/>
              </w:rPr>
              <w:t>%</w:t>
            </w:r>
            <w:r>
              <w:rPr>
                <w:rFonts w:ascii="宋体" w:hAnsi="宋体" w:hint="eastAsia"/>
              </w:rPr>
              <w:t xml:space="preserve"> </w:t>
            </w:r>
          </w:p>
        </w:tc>
        <w:tc>
          <w:tcPr>
            <w:tcW w:w="1460" w:type="dxa"/>
            <w:vAlign w:val="center"/>
          </w:tcPr>
          <w:p w:rsidR="00D62CDA" w:rsidRPr="00D62CDA" w:rsidRDefault="00D62CDA" w:rsidP="00D62CDA">
            <w:pPr>
              <w:jc w:val="center"/>
              <w:rPr>
                <w:rFonts w:ascii="宋体" w:hAnsi="宋体"/>
              </w:rPr>
            </w:pPr>
            <w:r>
              <w:rPr>
                <w:rFonts w:ascii="宋体" w:hAnsi="宋体" w:hint="eastAsia"/>
              </w:rPr>
              <w:t>0.05</w:t>
            </w:r>
            <w:r w:rsidRPr="00D62CDA">
              <w:rPr>
                <w:rFonts w:ascii="宋体" w:hAnsi="宋体"/>
              </w:rPr>
              <w:t>%</w:t>
            </w:r>
          </w:p>
        </w:tc>
        <w:tc>
          <w:tcPr>
            <w:tcW w:w="1200" w:type="dxa"/>
            <w:vAlign w:val="center"/>
          </w:tcPr>
          <w:p w:rsidR="00D62CDA" w:rsidRPr="00D62CDA" w:rsidRDefault="00D62CDA" w:rsidP="00D62CDA">
            <w:pPr>
              <w:jc w:val="center"/>
              <w:rPr>
                <w:rFonts w:ascii="宋体" w:hAnsi="宋体"/>
              </w:rPr>
            </w:pPr>
            <w:r>
              <w:rPr>
                <w:rFonts w:ascii="宋体" w:hAnsi="宋体" w:hint="eastAsia"/>
              </w:rPr>
              <w:t>-1.70</w:t>
            </w:r>
            <w:r w:rsidRPr="00D62CDA">
              <w:rPr>
                <w:rFonts w:ascii="宋体" w:hAnsi="宋体"/>
              </w:rPr>
              <w:t>%</w:t>
            </w:r>
          </w:p>
        </w:tc>
        <w:tc>
          <w:tcPr>
            <w:tcW w:w="1102" w:type="dxa"/>
            <w:vAlign w:val="center"/>
          </w:tcPr>
          <w:p w:rsidR="00D62CDA" w:rsidRPr="00D62CDA" w:rsidRDefault="00D62CDA" w:rsidP="00D62CDA">
            <w:pPr>
              <w:jc w:val="center"/>
              <w:rPr>
                <w:rFonts w:ascii="宋体" w:hAnsi="宋体"/>
              </w:rPr>
            </w:pPr>
            <w:r>
              <w:rPr>
                <w:rFonts w:ascii="宋体" w:hAnsi="宋体" w:hint="eastAsia"/>
              </w:rPr>
              <w:t>-0.04</w:t>
            </w:r>
            <w:r w:rsidRPr="00D62CDA">
              <w:rPr>
                <w:rFonts w:ascii="宋体" w:hAnsi="宋体"/>
              </w:rPr>
              <w:t>%</w:t>
            </w:r>
          </w:p>
        </w:tc>
      </w:tr>
    </w:tbl>
    <w:p w:rsidR="00B261FA" w:rsidRDefault="00B261FA">
      <w:pPr>
        <w:spacing w:line="360" w:lineRule="auto"/>
        <w:ind w:leftChars="-67" w:left="14" w:hangingChars="67" w:hanging="161"/>
        <w:rPr>
          <w:rFonts w:ascii="宋体" w:eastAsia="宋体" w:hAnsi="宋体" w:cs="宋体"/>
          <w:sz w:val="24"/>
          <w:szCs w:val="24"/>
        </w:rPr>
      </w:pPr>
    </w:p>
    <w:p w:rsidR="00B261FA" w:rsidRDefault="00A00AA1">
      <w:pPr>
        <w:pStyle w:val="XBRLTitle3"/>
        <w:numPr>
          <w:ilvl w:val="0"/>
          <w:numId w:val="0"/>
        </w:numPr>
        <w:tabs>
          <w:tab w:val="left" w:pos="432"/>
          <w:tab w:val="left" w:pos="1427"/>
        </w:tabs>
        <w:rPr>
          <w:rFonts w:ascii="宋体" w:hAnsi="宋体" w:cs="宋体"/>
          <w:b w:val="0"/>
          <w:bCs w:val="0"/>
          <w:szCs w:val="24"/>
        </w:rPr>
      </w:pPr>
      <w:r>
        <w:rPr>
          <w:rFonts w:ascii="宋体" w:hAnsi="宋体" w:cs="宋体" w:hint="eastAsia"/>
          <w:b w:val="0"/>
          <w:bCs w:val="0"/>
          <w:szCs w:val="24"/>
        </w:rPr>
        <w:lastRenderedPageBreak/>
        <w:t>二、自基金合同生效以来基金累计净值增长率变动及其与同期业绩比较基准收益率变动的比较</w:t>
      </w:r>
    </w:p>
    <w:p w:rsidR="00B261FA" w:rsidRDefault="00D62CDA">
      <w:pPr>
        <w:spacing w:line="360" w:lineRule="auto"/>
        <w:jc w:val="center"/>
        <w:rPr>
          <w:rFonts w:ascii="宋体" w:eastAsia="宋体" w:hAnsi="宋体" w:cs="宋体"/>
          <w:sz w:val="24"/>
          <w:szCs w:val="24"/>
        </w:rPr>
      </w:pPr>
      <w:r>
        <w:rPr>
          <w:rFonts w:ascii="宋体" w:hAnsi="宋体"/>
          <w:noProof/>
        </w:rPr>
        <w:drawing>
          <wp:inline distT="0" distB="0" distL="0" distR="0" wp14:anchorId="26569F24" wp14:editId="6423EB36">
            <wp:extent cx="5231765" cy="3005455"/>
            <wp:effectExtent l="0" t="0" r="6985" b="4445"/>
            <wp:docPr id="1" name="图片 1" descr="CN_50790000_009802_FB030040_20230001.HTSXYLJJFEJZBDJYTQYJBJJZDBDBJTuMingCheng.NORMAL.0.sub_zjjhtsxyljjljjzzzlbdjqytqyjbjjzsylbddbj_q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_50790000_009802_FB030040_20230001.HTSXYLJJFEJZBDJYTQYJBJJZDBDBJTuMingCheng.NORMAL.0.sub_zjjhtsxyljjljjzzzlbdjqytqyjbjjzsylbddbj_qr.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31765" cy="3005455"/>
                    </a:xfrm>
                    <a:prstGeom prst="rect">
                      <a:avLst/>
                    </a:prstGeom>
                    <a:noFill/>
                    <a:ln>
                      <a:noFill/>
                    </a:ln>
                  </pic:spPr>
                </pic:pic>
              </a:graphicData>
            </a:graphic>
          </wp:inline>
        </w:drawing>
      </w:r>
    </w:p>
    <w:p w:rsidR="00B261FA" w:rsidRDefault="00A00AA1">
      <w:pPr>
        <w:spacing w:line="360" w:lineRule="auto"/>
        <w:rPr>
          <w:rFonts w:ascii="宋体" w:eastAsia="宋体" w:hAnsi="宋体" w:cs="宋体"/>
          <w:color w:val="000000"/>
          <w:sz w:val="24"/>
          <w:szCs w:val="24"/>
        </w:rPr>
      </w:pPr>
      <w:r>
        <w:rPr>
          <w:rFonts w:ascii="宋体" w:eastAsia="宋体" w:hAnsi="宋体" w:cs="宋体" w:hint="eastAsia"/>
          <w:sz w:val="24"/>
          <w:szCs w:val="24"/>
        </w:rPr>
        <w:t>注：本</w:t>
      </w:r>
      <w:proofErr w:type="gramStart"/>
      <w:r>
        <w:rPr>
          <w:rFonts w:ascii="宋体" w:eastAsia="宋体" w:hAnsi="宋体" w:cs="宋体" w:hint="eastAsia"/>
          <w:sz w:val="24"/>
          <w:szCs w:val="24"/>
        </w:rPr>
        <w:t>基金基金</w:t>
      </w:r>
      <w:proofErr w:type="gramEnd"/>
      <w:r>
        <w:rPr>
          <w:rFonts w:ascii="宋体" w:eastAsia="宋体" w:hAnsi="宋体" w:cs="宋体" w:hint="eastAsia"/>
          <w:sz w:val="24"/>
          <w:szCs w:val="24"/>
        </w:rPr>
        <w:t>合同生效日为2020年7月24日,图示日期为2020年7月24日至202</w:t>
      </w:r>
      <w:r w:rsidR="00D62CDA">
        <w:rPr>
          <w:rFonts w:ascii="宋体" w:eastAsia="宋体" w:hAnsi="宋体" w:cs="宋体"/>
          <w:sz w:val="24"/>
          <w:szCs w:val="24"/>
        </w:rPr>
        <w:t>2</w:t>
      </w:r>
      <w:r>
        <w:rPr>
          <w:rFonts w:ascii="宋体" w:eastAsia="宋体" w:hAnsi="宋体" w:cs="宋体" w:hint="eastAsia"/>
          <w:sz w:val="24"/>
          <w:szCs w:val="24"/>
        </w:rPr>
        <w:t xml:space="preserve">年12月31日。 </w:t>
      </w:r>
    </w:p>
    <w:p w:rsidR="00B261FA" w:rsidRDefault="00B261FA"/>
    <w:p w:rsidR="00B261FA" w:rsidRDefault="00A00AA1">
      <w:pPr>
        <w:pStyle w:val="2"/>
        <w:rPr>
          <w:rFonts w:ascii="Times New Roman" w:hAnsi="Times New Roman" w:cs="Times New Roman"/>
        </w:rPr>
      </w:pPr>
      <w:bookmarkStart w:id="206" w:name="_Toc76483197"/>
      <w:r>
        <w:rPr>
          <w:rFonts w:ascii="Times New Roman" w:hAnsi="Times New Roman" w:cs="Times New Roman"/>
        </w:rPr>
        <w:t>第十</w:t>
      </w:r>
      <w:r>
        <w:rPr>
          <w:rFonts w:ascii="Times New Roman" w:hAnsi="Times New Roman" w:cs="Times New Roman" w:hint="eastAsia"/>
        </w:rPr>
        <w:t>一</w:t>
      </w:r>
      <w:r>
        <w:rPr>
          <w:rFonts w:ascii="Times New Roman" w:hAnsi="Times New Roman" w:cs="Times New Roman"/>
        </w:rPr>
        <w:t>部分</w:t>
      </w:r>
      <w:r>
        <w:rPr>
          <w:rFonts w:ascii="Times New Roman" w:hAnsi="Times New Roman" w:cs="Times New Roman"/>
        </w:rPr>
        <w:t xml:space="preserve"> </w:t>
      </w:r>
      <w:r>
        <w:rPr>
          <w:rFonts w:ascii="Times New Roman" w:hAnsi="Times New Roman" w:cs="Times New Roman"/>
        </w:rPr>
        <w:t>基金的财产</w:t>
      </w:r>
      <w:bookmarkEnd w:id="206"/>
    </w:p>
    <w:p w:rsidR="00B261FA" w:rsidRDefault="00A00AA1">
      <w:pPr>
        <w:spacing w:line="360" w:lineRule="auto"/>
        <w:ind w:firstLineChars="200" w:firstLine="480"/>
        <w:rPr>
          <w:rFonts w:eastAsia="宋体"/>
          <w:bCs/>
          <w:sz w:val="24"/>
        </w:rPr>
      </w:pPr>
      <w:r>
        <w:rPr>
          <w:rFonts w:eastAsia="宋体"/>
          <w:bCs/>
          <w:sz w:val="24"/>
        </w:rPr>
        <w:t>一、基金资产总值</w:t>
      </w:r>
    </w:p>
    <w:p w:rsidR="00B261FA" w:rsidRDefault="00A00AA1">
      <w:pPr>
        <w:spacing w:line="360" w:lineRule="auto"/>
        <w:ind w:firstLineChars="200" w:firstLine="480"/>
        <w:rPr>
          <w:rFonts w:eastAsia="宋体"/>
          <w:bCs/>
          <w:sz w:val="24"/>
        </w:rPr>
      </w:pPr>
      <w:r>
        <w:rPr>
          <w:rFonts w:eastAsia="宋体"/>
          <w:bCs/>
          <w:sz w:val="24"/>
        </w:rPr>
        <w:t>基金资产总值是指购买的各类证券及票据价值、银行存款本息和基金应收的申购基金款以及其他投资所形成的价值总和。</w:t>
      </w:r>
    </w:p>
    <w:p w:rsidR="00B261FA" w:rsidRDefault="00A00AA1">
      <w:pPr>
        <w:spacing w:line="360" w:lineRule="auto"/>
        <w:ind w:firstLineChars="200" w:firstLine="480"/>
        <w:rPr>
          <w:rFonts w:eastAsia="宋体"/>
          <w:bCs/>
          <w:sz w:val="24"/>
        </w:rPr>
      </w:pPr>
      <w:r>
        <w:rPr>
          <w:rFonts w:eastAsia="宋体"/>
          <w:bCs/>
          <w:sz w:val="24"/>
        </w:rPr>
        <w:t>二、基金资产净值</w:t>
      </w:r>
    </w:p>
    <w:p w:rsidR="00B261FA" w:rsidRDefault="00A00AA1">
      <w:pPr>
        <w:spacing w:line="360" w:lineRule="auto"/>
        <w:ind w:firstLineChars="200" w:firstLine="480"/>
        <w:rPr>
          <w:rFonts w:eastAsia="宋体"/>
          <w:bCs/>
          <w:sz w:val="24"/>
        </w:rPr>
      </w:pPr>
      <w:r>
        <w:rPr>
          <w:rFonts w:eastAsia="宋体"/>
          <w:bCs/>
          <w:sz w:val="24"/>
        </w:rPr>
        <w:t>基金资产净值是指基金资产总值减去基金负债后的价值。</w:t>
      </w:r>
    </w:p>
    <w:p w:rsidR="00B261FA" w:rsidRDefault="00A00AA1">
      <w:pPr>
        <w:spacing w:line="360" w:lineRule="auto"/>
        <w:ind w:firstLineChars="200" w:firstLine="480"/>
        <w:rPr>
          <w:rFonts w:eastAsia="宋体"/>
          <w:bCs/>
          <w:sz w:val="24"/>
        </w:rPr>
      </w:pPr>
      <w:r>
        <w:rPr>
          <w:rFonts w:eastAsia="宋体"/>
          <w:bCs/>
          <w:sz w:val="24"/>
        </w:rPr>
        <w:t>三、基金财产的账户</w:t>
      </w:r>
    </w:p>
    <w:p w:rsidR="00B261FA" w:rsidRDefault="00A00AA1">
      <w:pPr>
        <w:spacing w:line="360" w:lineRule="auto"/>
        <w:ind w:firstLineChars="200" w:firstLine="480"/>
        <w:rPr>
          <w:rFonts w:eastAsia="宋体"/>
          <w:bCs/>
          <w:sz w:val="24"/>
        </w:rPr>
      </w:pPr>
      <w:r>
        <w:rPr>
          <w:rFonts w:eastAsia="宋体"/>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207" w:name="_Hlt88841837"/>
      <w:bookmarkEnd w:id="207"/>
    </w:p>
    <w:p w:rsidR="00B261FA" w:rsidRDefault="00A00AA1">
      <w:pPr>
        <w:spacing w:line="360" w:lineRule="auto"/>
        <w:ind w:firstLineChars="200" w:firstLine="480"/>
        <w:rPr>
          <w:rFonts w:eastAsia="宋体"/>
          <w:bCs/>
          <w:sz w:val="24"/>
        </w:rPr>
      </w:pPr>
      <w:r>
        <w:rPr>
          <w:rFonts w:eastAsia="宋体"/>
          <w:bCs/>
          <w:sz w:val="24"/>
        </w:rPr>
        <w:t>四、基金财产的保管和处分</w:t>
      </w:r>
      <w:bookmarkStart w:id="208" w:name="_Hlt88900062"/>
      <w:bookmarkEnd w:id="208"/>
    </w:p>
    <w:p w:rsidR="00B261FA" w:rsidRDefault="00A00AA1">
      <w:pPr>
        <w:spacing w:line="360" w:lineRule="auto"/>
        <w:ind w:firstLineChars="200" w:firstLine="480"/>
        <w:rPr>
          <w:rFonts w:eastAsia="宋体"/>
          <w:bCs/>
          <w:sz w:val="24"/>
        </w:rPr>
      </w:pPr>
      <w:r>
        <w:rPr>
          <w:rFonts w:eastAsia="宋体"/>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eastAsia="宋体"/>
          <w:bCs/>
          <w:sz w:val="24"/>
        </w:rPr>
        <w:t>律法规</w:t>
      </w:r>
      <w:proofErr w:type="gramEnd"/>
      <w:r>
        <w:rPr>
          <w:rFonts w:eastAsia="宋体"/>
          <w:bCs/>
          <w:sz w:val="24"/>
        </w:rPr>
        <w:t>和《基金合同》的规定处分外，基金财产不得被处分。</w:t>
      </w:r>
    </w:p>
    <w:p w:rsidR="00B261FA" w:rsidRDefault="00A00AA1">
      <w:pPr>
        <w:spacing w:line="360" w:lineRule="auto"/>
        <w:ind w:firstLineChars="200" w:firstLine="480"/>
        <w:rPr>
          <w:rFonts w:eastAsia="宋体"/>
          <w:bCs/>
          <w:sz w:val="24"/>
        </w:rPr>
      </w:pPr>
      <w:r>
        <w:rPr>
          <w:rFonts w:eastAsia="宋体"/>
          <w:bCs/>
          <w:sz w:val="24"/>
        </w:rPr>
        <w:t>基金管理人、基金托管人因依法解散、被依法撤销或者被依法宣告破产等原因进行清算的，基金财产不属于其清算财产。基金管理人管理运作基金财产所产生的债</w:t>
      </w:r>
      <w:r>
        <w:rPr>
          <w:rFonts w:eastAsia="宋体"/>
          <w:bCs/>
          <w:sz w:val="24"/>
        </w:rPr>
        <w:lastRenderedPageBreak/>
        <w:t>权，不得与其固有资产产生的债务相互</w:t>
      </w:r>
      <w:proofErr w:type="gramStart"/>
      <w:r>
        <w:rPr>
          <w:rFonts w:eastAsia="宋体"/>
          <w:bCs/>
          <w:sz w:val="24"/>
        </w:rPr>
        <w:t>抵销</w:t>
      </w:r>
      <w:proofErr w:type="gramEnd"/>
      <w:r>
        <w:rPr>
          <w:rFonts w:eastAsia="宋体"/>
          <w:bCs/>
          <w:sz w:val="24"/>
        </w:rPr>
        <w:t>；基金管理人管理运作不同基金的基金财产所产生的债权债务不得相互</w:t>
      </w:r>
      <w:proofErr w:type="gramStart"/>
      <w:r>
        <w:rPr>
          <w:rFonts w:eastAsia="宋体"/>
          <w:bCs/>
          <w:sz w:val="24"/>
        </w:rPr>
        <w:t>抵销</w:t>
      </w:r>
      <w:proofErr w:type="gramEnd"/>
      <w:r>
        <w:rPr>
          <w:rFonts w:eastAsia="宋体"/>
          <w:bCs/>
          <w:sz w:val="24"/>
        </w:rPr>
        <w:t>。非因基金财产本身承担的债务，不得对基金财产强制执行。</w:t>
      </w:r>
    </w:p>
    <w:p w:rsidR="00B261FA" w:rsidRDefault="00B261FA">
      <w:pPr>
        <w:spacing w:line="360" w:lineRule="auto"/>
        <w:ind w:firstLineChars="200" w:firstLine="480"/>
        <w:rPr>
          <w:rFonts w:eastAsia="宋体"/>
          <w:bCs/>
          <w:sz w:val="24"/>
        </w:rPr>
        <w:sectPr w:rsidR="00B261FA">
          <w:pgSz w:w="11900" w:h="16838"/>
          <w:pgMar w:top="854" w:right="1440" w:bottom="647" w:left="1440" w:header="0" w:footer="0" w:gutter="0"/>
          <w:cols w:space="720" w:equalWidth="0">
            <w:col w:w="9026"/>
          </w:cols>
        </w:sectPr>
      </w:pPr>
    </w:p>
    <w:p w:rsidR="00B261FA" w:rsidRDefault="00A00AA1">
      <w:pPr>
        <w:pStyle w:val="2"/>
        <w:rPr>
          <w:rFonts w:ascii="Times New Roman" w:hAnsi="Times New Roman" w:cs="Times New Roman"/>
        </w:rPr>
      </w:pPr>
      <w:bookmarkStart w:id="209" w:name="page45"/>
      <w:bookmarkStart w:id="210" w:name="_Toc76483198"/>
      <w:bookmarkEnd w:id="209"/>
      <w:r>
        <w:rPr>
          <w:rFonts w:ascii="Times New Roman" w:hAnsi="Times New Roman" w:cs="Times New Roman"/>
        </w:rPr>
        <w:lastRenderedPageBreak/>
        <w:t>第十</w:t>
      </w:r>
      <w:r>
        <w:rPr>
          <w:rFonts w:ascii="Times New Roman" w:hAnsi="Times New Roman" w:cs="Times New Roman" w:hint="eastAsia"/>
        </w:rPr>
        <w:t>二</w:t>
      </w:r>
      <w:r>
        <w:rPr>
          <w:rFonts w:ascii="Times New Roman" w:hAnsi="Times New Roman" w:cs="Times New Roman"/>
        </w:rPr>
        <w:t>部分</w:t>
      </w:r>
      <w:r>
        <w:rPr>
          <w:rFonts w:ascii="Times New Roman" w:hAnsi="Times New Roman" w:cs="Times New Roman"/>
        </w:rPr>
        <w:t xml:space="preserve"> </w:t>
      </w:r>
      <w:r>
        <w:rPr>
          <w:rFonts w:ascii="Times New Roman" w:hAnsi="Times New Roman" w:cs="Times New Roman"/>
        </w:rPr>
        <w:t>基金资产估值</w:t>
      </w:r>
      <w:bookmarkEnd w:id="210"/>
    </w:p>
    <w:p w:rsidR="00B261FA" w:rsidRDefault="00A00AA1">
      <w:pPr>
        <w:spacing w:line="360" w:lineRule="auto"/>
        <w:ind w:firstLineChars="200" w:firstLine="480"/>
        <w:rPr>
          <w:rFonts w:eastAsia="宋体"/>
          <w:bCs/>
          <w:sz w:val="24"/>
        </w:rPr>
      </w:pPr>
      <w:r>
        <w:rPr>
          <w:rFonts w:eastAsia="宋体"/>
          <w:bCs/>
          <w:sz w:val="24"/>
        </w:rPr>
        <w:t>一、估值日</w:t>
      </w:r>
    </w:p>
    <w:p w:rsidR="00B261FA" w:rsidRDefault="00A00AA1">
      <w:pPr>
        <w:spacing w:line="360" w:lineRule="auto"/>
        <w:ind w:firstLineChars="200" w:firstLine="480"/>
        <w:rPr>
          <w:rFonts w:eastAsia="宋体"/>
          <w:bCs/>
          <w:sz w:val="24"/>
        </w:rPr>
      </w:pPr>
      <w:r>
        <w:rPr>
          <w:rFonts w:eastAsia="宋体"/>
          <w:bCs/>
          <w:sz w:val="24"/>
        </w:rPr>
        <w:t>本基金的估值日为本基金相关的证券交易场所的交易日以及国家法律法规规定需要对外披露基金净值的</w:t>
      </w:r>
      <w:proofErr w:type="gramStart"/>
      <w:r>
        <w:rPr>
          <w:rFonts w:eastAsia="宋体"/>
          <w:bCs/>
          <w:sz w:val="24"/>
        </w:rPr>
        <w:t>非交易</w:t>
      </w:r>
      <w:proofErr w:type="gramEnd"/>
      <w:r>
        <w:rPr>
          <w:rFonts w:eastAsia="宋体"/>
          <w:bCs/>
          <w:sz w:val="24"/>
        </w:rPr>
        <w:t>日。</w:t>
      </w:r>
    </w:p>
    <w:p w:rsidR="00B261FA" w:rsidRDefault="00A00AA1">
      <w:pPr>
        <w:spacing w:line="360" w:lineRule="auto"/>
        <w:ind w:firstLineChars="200" w:firstLine="480"/>
        <w:rPr>
          <w:rFonts w:eastAsia="宋体"/>
          <w:bCs/>
          <w:sz w:val="24"/>
        </w:rPr>
      </w:pPr>
      <w:r>
        <w:rPr>
          <w:rFonts w:eastAsia="宋体"/>
          <w:bCs/>
          <w:sz w:val="24"/>
        </w:rPr>
        <w:t>二、估值对象</w:t>
      </w:r>
    </w:p>
    <w:p w:rsidR="00B261FA" w:rsidRDefault="00A00AA1">
      <w:pPr>
        <w:spacing w:line="360" w:lineRule="auto"/>
        <w:ind w:firstLineChars="200" w:firstLine="480"/>
        <w:rPr>
          <w:rFonts w:eastAsia="宋体"/>
          <w:bCs/>
          <w:sz w:val="24"/>
        </w:rPr>
      </w:pPr>
      <w:r>
        <w:rPr>
          <w:rFonts w:eastAsia="宋体"/>
          <w:bCs/>
          <w:sz w:val="24"/>
        </w:rPr>
        <w:t>基金所拥有的债券、资产支持证券和银行存款本息、应收款项、其它投资等资产及负债。</w:t>
      </w:r>
    </w:p>
    <w:p w:rsidR="00B261FA" w:rsidRDefault="00A00AA1">
      <w:pPr>
        <w:spacing w:line="360" w:lineRule="auto"/>
        <w:ind w:left="480"/>
        <w:rPr>
          <w:rFonts w:eastAsia="宋体"/>
          <w:bCs/>
          <w:sz w:val="24"/>
        </w:rPr>
      </w:pPr>
      <w:r>
        <w:rPr>
          <w:rFonts w:eastAsia="宋体"/>
          <w:bCs/>
          <w:sz w:val="24"/>
        </w:rPr>
        <w:t>三、估值方法</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、本基金估值采用摊</w:t>
      </w:r>
      <w:proofErr w:type="gramStart"/>
      <w:r>
        <w:rPr>
          <w:rFonts w:eastAsia="宋体"/>
          <w:bCs/>
          <w:sz w:val="24"/>
        </w:rPr>
        <w:t>余成本</w:t>
      </w:r>
      <w:proofErr w:type="gramEnd"/>
      <w:r>
        <w:rPr>
          <w:rFonts w:eastAsia="宋体"/>
          <w:bCs/>
          <w:sz w:val="24"/>
        </w:rPr>
        <w:t>法，即估值对象以买入成本列示，按票面利率或协议利率并考虑其买入时的溢价与折价，在其剩余期限内按实际利率法进行摊销，确认利息收入并评估减值准备。本基金不采用市场利率和上市交易的债券和票据的市价计算基金资产净值。</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、债券回购以协议成本列示，按协议利率在实际持有期内逐日计提利息。</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、银行存款以本金列示，按银行实际协议利率逐日计提利息。</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、如有确凿证据表明本基金在封闭期内买入持有至到期的投资策略发生变化或其他原因，导致按原有摊</w:t>
      </w:r>
      <w:proofErr w:type="gramStart"/>
      <w:r>
        <w:rPr>
          <w:rFonts w:eastAsia="宋体"/>
          <w:bCs/>
          <w:sz w:val="24"/>
        </w:rPr>
        <w:t>余成本</w:t>
      </w:r>
      <w:proofErr w:type="gramEnd"/>
      <w:r>
        <w:rPr>
          <w:rFonts w:eastAsia="宋体"/>
          <w:bCs/>
          <w:sz w:val="24"/>
        </w:rPr>
        <w:t>法估值不能客观反映上述资产或负债于开放期内的公允价值的，基金管理人可根据具体情况与基金托管人商定后，按最能反映上述资产或负债于开放期内的公允价值的方法估值。为最大限度保护持有人利益，基金管理人可采用的风险控制手段包括但不限于：处置信用风险显著增加的固定收益品种、及时评估和计提固定收益品种减值损失、封闭期到期暂停进入下一开放期、于开放期内改按公允价值计算基金份额净值等。</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、当基金发生大额申购或赎回情形时，基金管理人可以采用摆动定价机制，以确保基金估值的公平性。</w:t>
      </w:r>
    </w:p>
    <w:p w:rsidR="00B261FA" w:rsidRDefault="00A00AA1">
      <w:pPr>
        <w:spacing w:line="360" w:lineRule="auto"/>
        <w:ind w:firstLineChars="200" w:firstLine="480"/>
        <w:rPr>
          <w:rFonts w:eastAsia="宋体"/>
          <w:bCs/>
          <w:sz w:val="24"/>
        </w:rPr>
      </w:pPr>
      <w:bookmarkStart w:id="211" w:name="_Hlk26278433"/>
      <w:r>
        <w:rPr>
          <w:rFonts w:eastAsia="宋体"/>
          <w:bCs/>
          <w:sz w:val="24"/>
        </w:rPr>
        <w:t>6</w:t>
      </w:r>
      <w:r>
        <w:rPr>
          <w:rFonts w:eastAsia="宋体"/>
          <w:bCs/>
          <w:sz w:val="24"/>
        </w:rPr>
        <w:t>、基金应当按照企业会计准则的要求，评估金融资产是否发生减值，如有客观证据表明其发生减值的，应当计提减值准备。</w:t>
      </w:r>
    </w:p>
    <w:p w:rsidR="00B261FA" w:rsidRDefault="00B261FA">
      <w:pPr>
        <w:spacing w:line="360" w:lineRule="auto"/>
        <w:ind w:firstLineChars="200" w:firstLine="480"/>
        <w:rPr>
          <w:rFonts w:eastAsia="宋体"/>
          <w:bCs/>
          <w:sz w:val="24"/>
        </w:rPr>
      </w:pPr>
    </w:p>
    <w:bookmarkEnd w:id="211"/>
    <w:p w:rsidR="00B261FA" w:rsidRDefault="00A00AA1">
      <w:pPr>
        <w:spacing w:line="360" w:lineRule="auto"/>
        <w:ind w:firstLineChars="200" w:firstLine="480"/>
        <w:rPr>
          <w:rFonts w:eastAsia="宋体"/>
          <w:bCs/>
          <w:sz w:val="24"/>
        </w:rPr>
      </w:pPr>
      <w:r>
        <w:rPr>
          <w:rFonts w:eastAsia="宋体"/>
          <w:bCs/>
          <w:sz w:val="24"/>
        </w:rPr>
        <w:t>7</w:t>
      </w:r>
      <w:r>
        <w:rPr>
          <w:rFonts w:eastAsia="宋体"/>
          <w:bCs/>
          <w:sz w:val="24"/>
        </w:rPr>
        <w:t>、相关法律法规以及监管部门有强制规定的，从其规定。如有新增事项，按国家最新规定估值。</w:t>
      </w:r>
    </w:p>
    <w:p w:rsidR="00B261FA" w:rsidRDefault="00A00AA1">
      <w:pPr>
        <w:spacing w:line="360" w:lineRule="auto"/>
        <w:ind w:firstLineChars="200" w:firstLine="480"/>
        <w:rPr>
          <w:rFonts w:eastAsia="宋体"/>
          <w:sz w:val="24"/>
          <w:szCs w:val="24"/>
        </w:rPr>
      </w:pPr>
      <w:r>
        <w:rPr>
          <w:rFonts w:eastAsia="宋体"/>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rsidR="00B261FA" w:rsidRDefault="00A00AA1">
      <w:pPr>
        <w:spacing w:line="360" w:lineRule="auto"/>
        <w:ind w:firstLineChars="200" w:firstLine="480"/>
        <w:rPr>
          <w:rFonts w:eastAsia="宋体"/>
          <w:bCs/>
          <w:sz w:val="24"/>
        </w:rPr>
      </w:pPr>
      <w:r>
        <w:rPr>
          <w:rFonts w:eastAsia="宋体"/>
          <w:bCs/>
          <w:sz w:val="24"/>
        </w:rPr>
        <w:t>根据有关法律法规，基金资产净值计算和基金会计核算的义务由基金管理人承担。本基金的基金会计责任方由基金管理人担任，因此，就与本基金有关的会计问</w:t>
      </w:r>
      <w:r>
        <w:rPr>
          <w:rFonts w:eastAsia="宋体"/>
          <w:bCs/>
          <w:sz w:val="24"/>
        </w:rPr>
        <w:lastRenderedPageBreak/>
        <w:t>题，如经相关各方在平等基础上充分讨论后，仍无法达成一致的意见，按照基金管理人对基金资产净值的计算结果对外予以公布。如由此给基金份额持有人和基金造成损失以及因该交易日基金资产净值计算顺延错误而引起损失的，由基金管理人负责赔付。</w:t>
      </w:r>
    </w:p>
    <w:p w:rsidR="00B261FA" w:rsidRDefault="00A00AA1">
      <w:pPr>
        <w:spacing w:line="360" w:lineRule="auto"/>
        <w:ind w:firstLineChars="200" w:firstLine="480"/>
        <w:rPr>
          <w:rFonts w:eastAsia="宋体"/>
          <w:bCs/>
          <w:sz w:val="24"/>
        </w:rPr>
      </w:pPr>
      <w:r>
        <w:rPr>
          <w:rFonts w:eastAsia="宋体"/>
          <w:bCs/>
          <w:sz w:val="24"/>
        </w:rPr>
        <w:t>四、估值程序</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、基金份额净值是按照每个工作日闭市后，基金资产净值除以当日基金份额的余额数量计算，精确到</w:t>
      </w:r>
      <w:r>
        <w:rPr>
          <w:rFonts w:eastAsia="宋体"/>
          <w:bCs/>
          <w:sz w:val="24"/>
        </w:rPr>
        <w:t>0.0001</w:t>
      </w:r>
      <w:r>
        <w:rPr>
          <w:rFonts w:eastAsia="宋体"/>
          <w:bCs/>
          <w:sz w:val="24"/>
        </w:rPr>
        <w:t>元，小数点后第</w:t>
      </w:r>
      <w:r>
        <w:rPr>
          <w:rFonts w:eastAsia="宋体"/>
          <w:bCs/>
          <w:sz w:val="24"/>
        </w:rPr>
        <w:t>5</w:t>
      </w:r>
      <w:r>
        <w:rPr>
          <w:rFonts w:eastAsia="宋体"/>
          <w:bCs/>
          <w:sz w:val="24"/>
        </w:rPr>
        <w:t>位四舍五入。基金管理人可以设立大额赎回情形下的净值精度应急调整机制。国家及基金合同另有规定的，从其规定。</w:t>
      </w:r>
    </w:p>
    <w:p w:rsidR="00B261FA" w:rsidRDefault="00A00AA1">
      <w:pPr>
        <w:spacing w:line="360" w:lineRule="auto"/>
        <w:ind w:firstLineChars="200" w:firstLine="480"/>
        <w:rPr>
          <w:rFonts w:eastAsia="宋体"/>
          <w:bCs/>
          <w:sz w:val="24"/>
        </w:rPr>
      </w:pPr>
      <w:r>
        <w:rPr>
          <w:rFonts w:eastAsia="宋体"/>
          <w:bCs/>
          <w:sz w:val="24"/>
        </w:rPr>
        <w:t>基金管理人</w:t>
      </w:r>
      <w:proofErr w:type="gramStart"/>
      <w:r>
        <w:rPr>
          <w:rFonts w:eastAsia="宋体"/>
          <w:bCs/>
          <w:sz w:val="24"/>
        </w:rPr>
        <w:t>应每个</w:t>
      </w:r>
      <w:proofErr w:type="gramEnd"/>
      <w:r>
        <w:rPr>
          <w:rFonts w:eastAsia="宋体"/>
          <w:bCs/>
          <w:sz w:val="24"/>
        </w:rPr>
        <w:t>工作日计算基金资产净值及基金份额净值，并按规定进行公告。</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、基金管理人</w:t>
      </w:r>
      <w:proofErr w:type="gramStart"/>
      <w:r>
        <w:rPr>
          <w:rFonts w:eastAsia="宋体"/>
          <w:bCs/>
          <w:sz w:val="24"/>
        </w:rPr>
        <w:t>应每个</w:t>
      </w:r>
      <w:proofErr w:type="gramEnd"/>
      <w:r>
        <w:rPr>
          <w:rFonts w:eastAsia="宋体"/>
          <w:bCs/>
          <w:sz w:val="24"/>
        </w:rPr>
        <w:t>工作日对基金资产估值。但基金管理人根据法律法规或基金合同的规定暂停估值时除外。基金管理人每个工作日对基金资产估值后，将基金份额净值结果以双方认可的方式发送基金托管人，基金托管人复核无误后，以双方认可的方式发送给基金管理人，由基金管理人对外公布。</w:t>
      </w:r>
    </w:p>
    <w:p w:rsidR="00B261FA" w:rsidRDefault="00A00AA1">
      <w:pPr>
        <w:spacing w:line="360" w:lineRule="auto"/>
        <w:ind w:firstLineChars="200" w:firstLine="480"/>
        <w:rPr>
          <w:rFonts w:eastAsia="宋体"/>
          <w:bCs/>
          <w:sz w:val="24"/>
        </w:rPr>
      </w:pPr>
      <w:r>
        <w:rPr>
          <w:rFonts w:eastAsia="宋体"/>
          <w:bCs/>
          <w:sz w:val="24"/>
        </w:rPr>
        <w:t>五、估值错误的处理</w:t>
      </w:r>
    </w:p>
    <w:p w:rsidR="00B261FA" w:rsidRDefault="00A00AA1">
      <w:pPr>
        <w:spacing w:line="360" w:lineRule="auto"/>
        <w:ind w:firstLineChars="200" w:firstLine="480"/>
        <w:rPr>
          <w:rFonts w:eastAsia="宋体"/>
          <w:bCs/>
          <w:sz w:val="24"/>
        </w:rPr>
      </w:pPr>
      <w:r>
        <w:rPr>
          <w:rFonts w:eastAsia="宋体"/>
          <w:bCs/>
          <w:sz w:val="24"/>
        </w:rPr>
        <w:t>基金管理人和基金托管人将采取必要、适当、合理的措施确保基金资产估值的准确性、及时性。当基金份额净值小数点后</w:t>
      </w:r>
      <w:r>
        <w:rPr>
          <w:rFonts w:eastAsia="宋体"/>
          <w:bCs/>
          <w:sz w:val="24"/>
        </w:rPr>
        <w:t>4</w:t>
      </w:r>
      <w:r>
        <w:rPr>
          <w:rFonts w:eastAsia="宋体"/>
          <w:bCs/>
          <w:sz w:val="24"/>
        </w:rPr>
        <w:t>位以内（含第</w:t>
      </w:r>
      <w:r>
        <w:rPr>
          <w:rFonts w:eastAsia="宋体"/>
          <w:bCs/>
          <w:sz w:val="24"/>
        </w:rPr>
        <w:t>4</w:t>
      </w:r>
      <w:r>
        <w:rPr>
          <w:rFonts w:eastAsia="宋体"/>
          <w:bCs/>
          <w:sz w:val="24"/>
        </w:rPr>
        <w:t>位）发生估值错误时，视为基金份额净值错误。</w:t>
      </w:r>
    </w:p>
    <w:p w:rsidR="00B261FA" w:rsidRDefault="00A00AA1">
      <w:pPr>
        <w:spacing w:line="360" w:lineRule="auto"/>
        <w:ind w:firstLineChars="200" w:firstLine="480"/>
        <w:rPr>
          <w:rFonts w:eastAsia="宋体"/>
          <w:bCs/>
          <w:sz w:val="24"/>
        </w:rPr>
      </w:pPr>
      <w:r>
        <w:rPr>
          <w:rFonts w:eastAsia="宋体"/>
          <w:bCs/>
          <w:sz w:val="24"/>
        </w:rPr>
        <w:t>基金合同的当事人应按照以下约定处理：</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、估值错误类型</w:t>
      </w:r>
    </w:p>
    <w:p w:rsidR="00B261FA" w:rsidRDefault="00A00AA1">
      <w:pPr>
        <w:spacing w:line="360" w:lineRule="auto"/>
        <w:ind w:firstLineChars="200" w:firstLine="480"/>
        <w:rPr>
          <w:rFonts w:eastAsia="宋体"/>
          <w:bCs/>
          <w:sz w:val="24"/>
        </w:rPr>
      </w:pPr>
      <w:r>
        <w:rPr>
          <w:rFonts w:eastAsia="宋体"/>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eastAsia="宋体"/>
          <w:bCs/>
          <w:sz w:val="24"/>
        </w:rPr>
        <w:t>“</w:t>
      </w:r>
      <w:r>
        <w:rPr>
          <w:rFonts w:eastAsia="宋体"/>
          <w:bCs/>
          <w:sz w:val="24"/>
        </w:rPr>
        <w:t>受损方</w:t>
      </w:r>
      <w:r>
        <w:rPr>
          <w:rFonts w:eastAsia="宋体"/>
          <w:bCs/>
          <w:sz w:val="24"/>
        </w:rPr>
        <w:t>”</w:t>
      </w:r>
      <w:r>
        <w:rPr>
          <w:rFonts w:eastAsia="宋体"/>
          <w:bCs/>
          <w:sz w:val="24"/>
        </w:rPr>
        <w:t>）的直接损失按下述</w:t>
      </w:r>
      <w:r>
        <w:rPr>
          <w:rFonts w:eastAsia="宋体"/>
          <w:bCs/>
          <w:sz w:val="24"/>
        </w:rPr>
        <w:t>“</w:t>
      </w:r>
      <w:r>
        <w:rPr>
          <w:rFonts w:eastAsia="宋体"/>
          <w:bCs/>
          <w:sz w:val="24"/>
        </w:rPr>
        <w:t>估值错误处理原则</w:t>
      </w:r>
      <w:r>
        <w:rPr>
          <w:rFonts w:eastAsia="宋体"/>
          <w:bCs/>
          <w:sz w:val="24"/>
        </w:rPr>
        <w:t>”</w:t>
      </w:r>
      <w:r>
        <w:rPr>
          <w:rFonts w:eastAsia="宋体"/>
          <w:bCs/>
          <w:sz w:val="24"/>
        </w:rPr>
        <w:t>给予赔偿，承担赔偿责任。</w:t>
      </w:r>
    </w:p>
    <w:p w:rsidR="00B261FA" w:rsidRDefault="00A00AA1">
      <w:pPr>
        <w:spacing w:line="360" w:lineRule="auto"/>
        <w:ind w:firstLineChars="200" w:firstLine="480"/>
        <w:rPr>
          <w:rFonts w:eastAsia="宋体"/>
          <w:bCs/>
          <w:sz w:val="24"/>
        </w:rPr>
      </w:pPr>
      <w:r>
        <w:rPr>
          <w:rFonts w:eastAsia="宋体"/>
          <w:bCs/>
          <w:sz w:val="24"/>
        </w:rPr>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rsidR="00B261FA" w:rsidRDefault="00A00AA1">
      <w:pPr>
        <w:spacing w:line="360" w:lineRule="auto"/>
        <w:ind w:firstLineChars="200" w:firstLine="480"/>
        <w:rPr>
          <w:rFonts w:eastAsia="宋体"/>
          <w:bCs/>
          <w:sz w:val="24"/>
        </w:rPr>
      </w:pPr>
      <w:r>
        <w:rPr>
          <w:rFonts w:eastAsia="宋体"/>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、估值错误处理原则</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）估值错误已发生，但尚未给当事人造成损失时，估值错误责任方应及时协调各方，及时进行更正，因更正估值错误发生的费用由估值错误责任方承担；由于估值</w:t>
      </w:r>
      <w:r>
        <w:rPr>
          <w:rFonts w:eastAsia="宋体"/>
          <w:bCs/>
          <w:sz w:val="24"/>
        </w:rPr>
        <w:lastRenderedPageBreak/>
        <w:t>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）估值错误的责任方对有关当事人的直接损失负责，不对间接损失负责，并且仅对估值错误的有关直接当事人负责，不对第三方负责。</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）因估值错误而获得不当得利的当事人负有及时返还不当得利的义务。但估值错误责任方仍应对估值错误负责。如果由于获得不当得利的当事人</w:t>
      </w:r>
      <w:proofErr w:type="gramStart"/>
      <w:r>
        <w:rPr>
          <w:rFonts w:eastAsia="宋体"/>
          <w:bCs/>
          <w:sz w:val="24"/>
        </w:rPr>
        <w:t>不</w:t>
      </w:r>
      <w:proofErr w:type="gramEnd"/>
      <w:r>
        <w:rPr>
          <w:rFonts w:eastAsia="宋体"/>
          <w:bCs/>
          <w:sz w:val="24"/>
        </w:rPr>
        <w:t>返还或不全部返还不当得利造成其他当事人的利益损失（</w:t>
      </w:r>
      <w:r>
        <w:rPr>
          <w:rFonts w:eastAsia="宋体"/>
          <w:bCs/>
          <w:sz w:val="24"/>
        </w:rPr>
        <w:t>“</w:t>
      </w:r>
      <w:r>
        <w:rPr>
          <w:rFonts w:eastAsia="宋体"/>
          <w:bCs/>
          <w:sz w:val="24"/>
        </w:rPr>
        <w:t>受损方</w:t>
      </w:r>
      <w:r>
        <w:rPr>
          <w:rFonts w:eastAsia="宋体"/>
          <w:bCs/>
          <w:sz w:val="24"/>
        </w:rPr>
        <w:t>”</w:t>
      </w:r>
      <w:r>
        <w:rPr>
          <w:rFonts w:eastAsia="宋体"/>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）估值错误调整采用尽量恢复至假设未发生估值错误的正确情形的方式。</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、估值错误处理程序</w:t>
      </w:r>
    </w:p>
    <w:p w:rsidR="00B261FA" w:rsidRDefault="00A00AA1">
      <w:pPr>
        <w:spacing w:line="360" w:lineRule="auto"/>
        <w:ind w:firstLineChars="200" w:firstLine="480"/>
        <w:rPr>
          <w:rFonts w:eastAsia="宋体"/>
          <w:bCs/>
          <w:sz w:val="24"/>
        </w:rPr>
      </w:pPr>
      <w:r>
        <w:rPr>
          <w:rFonts w:eastAsia="宋体"/>
          <w:bCs/>
          <w:sz w:val="24"/>
        </w:rPr>
        <w:t>估值错误被发现后，有关的当事人应当及时进行处理，处理的程序如下：</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）查明估值错误发生的原因，列明所有的当事人，并根据估值错误发生的原因确定估值错误的责任方；</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）根据估值错误处理原则或当事人协商的方法对因估值错误造成的损失进行评估；</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）根据估值错误处理原则或当事人协商的方法由估值错误的责任方进行更正和赔偿损失；</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）根据估值错误处理的方法，需要修改基金登记机构交易数据的，由基金登记机构进行更正，并就估值错误的更正向有关当事人进行确认。</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、基金份额净值估值错误处理的方法如下：</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）基金份额净值计算出现错误时，基金管理人应当立即予以纠正，通报基金托管人，并采取合理的措施防止损失进一步扩大。</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）错误偏差达到基金份额净值的</w:t>
      </w:r>
      <w:r>
        <w:rPr>
          <w:rFonts w:eastAsia="宋体"/>
          <w:bCs/>
          <w:sz w:val="24"/>
        </w:rPr>
        <w:t>0.25%</w:t>
      </w:r>
      <w:r>
        <w:rPr>
          <w:rFonts w:eastAsia="宋体"/>
          <w:bCs/>
          <w:sz w:val="24"/>
        </w:rPr>
        <w:t>时，基金管理人应当通报基金托管人并报中国证监会备案；错误偏差达到基金份额净值的</w:t>
      </w:r>
      <w:r>
        <w:rPr>
          <w:rFonts w:eastAsia="宋体"/>
          <w:bCs/>
          <w:sz w:val="24"/>
        </w:rPr>
        <w:t>0.5%</w:t>
      </w:r>
      <w:r>
        <w:rPr>
          <w:rFonts w:eastAsia="宋体"/>
          <w:bCs/>
          <w:sz w:val="24"/>
        </w:rPr>
        <w:t>时，基金管理人应当公告，并报中国证监会备案。</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当基金份额净值计算差错给基金和基金份额持有人造成损失需要进行赔偿时，由基金管理人对基金份额持有人或者基金先行支付赔偿金，基金管理人和基金托管人应根据实际情况界定双方承担的责任，经确认后按以下条款进行赔偿：</w:t>
      </w:r>
    </w:p>
    <w:p w:rsidR="00B261FA" w:rsidRDefault="00A00AA1">
      <w:pPr>
        <w:spacing w:line="360" w:lineRule="auto"/>
        <w:ind w:right="28" w:firstLineChars="200" w:firstLine="480"/>
        <w:rPr>
          <w:rFonts w:eastAsia="宋体"/>
          <w:sz w:val="24"/>
          <w:szCs w:val="21"/>
        </w:rPr>
      </w:pPr>
      <w:r>
        <w:rPr>
          <w:rFonts w:eastAsia="宋体"/>
          <w:bCs/>
          <w:sz w:val="24"/>
        </w:rPr>
        <w:lastRenderedPageBreak/>
        <w:t>①</w:t>
      </w:r>
      <w:r>
        <w:rPr>
          <w:rFonts w:eastAsia="宋体"/>
          <w:sz w:val="24"/>
          <w:szCs w:val="21"/>
        </w:rPr>
        <w:t>当基金管理人计算的基金资产净值、基金份额净值已由基金托管人复核确认后公告的，由此造成的投资者或基金的损失，应根据法律法规的规定对投资者或基金支付赔偿金，就实际向投资者或基金支付的赔偿金额，由基金管理人与基金托管人按照管理费率和托管费率的比例各自承担相应的责任。</w:t>
      </w:r>
    </w:p>
    <w:p w:rsidR="00B261FA" w:rsidRDefault="00A00AA1">
      <w:pPr>
        <w:spacing w:line="360" w:lineRule="auto"/>
        <w:ind w:right="28" w:firstLineChars="200" w:firstLine="480"/>
        <w:rPr>
          <w:rFonts w:eastAsia="宋体"/>
          <w:sz w:val="24"/>
          <w:szCs w:val="21"/>
        </w:rPr>
      </w:pPr>
      <w:r>
        <w:rPr>
          <w:rFonts w:eastAsia="宋体"/>
          <w:sz w:val="24"/>
          <w:szCs w:val="21"/>
        </w:rPr>
        <w:t>②</w:t>
      </w:r>
      <w:r>
        <w:rPr>
          <w:rFonts w:eastAsia="宋体"/>
          <w:sz w:val="24"/>
          <w:szCs w:val="21"/>
        </w:rPr>
        <w:t>由于一方当事人提供的信息错误，另一方当事人在采取了必要合理的措施后仍不能发现该错误，进而导致基金资产净值、基金份额净值计算错误造成投资者或基金的损失，以及由此造成以后交易日基金资产净值、基金份额净值计算顺延错误而引起的投资者或基金的损失，由提供错误信息的当事人一方负责赔偿。</w:t>
      </w:r>
    </w:p>
    <w:p w:rsidR="00B261FA" w:rsidRDefault="00A00AA1">
      <w:pPr>
        <w:spacing w:line="360" w:lineRule="auto"/>
        <w:ind w:right="28" w:firstLineChars="200" w:firstLine="480"/>
        <w:rPr>
          <w:rFonts w:eastAsia="宋体"/>
          <w:bCs/>
          <w:sz w:val="24"/>
        </w:rPr>
      </w:pPr>
      <w:r>
        <w:rPr>
          <w:rFonts w:eastAsia="宋体"/>
          <w:sz w:val="24"/>
          <w:szCs w:val="21"/>
        </w:rPr>
        <w:t>③</w:t>
      </w:r>
      <w:r>
        <w:rPr>
          <w:rFonts w:eastAsia="宋体"/>
          <w:sz w:val="24"/>
          <w:szCs w:val="21"/>
        </w:rPr>
        <w:t>当基金管理人计算的基金资产净值与基金托管人的计算结果不一致时，相关各方应本着勤勉尽责的态度重新计算核对，如果最后仍无法达成一致，应以基金管理人的计算结果为准对外公布，由此造成的损失以及因该交易日基金资产净值计算顺延错误而引起的损失由基金管理人承担赔偿责任，基金托管人不负赔偿责任。</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）前述内容如法律法规或监管机关另有规定的，从其规定处理。如果行业有通行做法，基金管理人和基金托管人应本着平等和保护基金份额持有人利益的原则进行协商。</w:t>
      </w:r>
    </w:p>
    <w:p w:rsidR="00B261FA" w:rsidRDefault="00A00AA1">
      <w:pPr>
        <w:spacing w:line="360" w:lineRule="auto"/>
        <w:ind w:firstLineChars="200" w:firstLine="480"/>
        <w:rPr>
          <w:rFonts w:eastAsia="宋体"/>
          <w:bCs/>
          <w:sz w:val="24"/>
        </w:rPr>
      </w:pPr>
      <w:r>
        <w:rPr>
          <w:rFonts w:eastAsia="宋体"/>
          <w:bCs/>
          <w:sz w:val="24"/>
        </w:rPr>
        <w:t>六、暂停估值的情形</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、基金投资所涉及的证券交易市场遇法定节假日或因其他原因暂停营业时；</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、因不可抗力致使基金管理人、基金托管人无法准确评估基金资产价值时；</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w:t>
      </w:r>
      <w:r>
        <w:rPr>
          <w:rFonts w:eastAsia="宋体" w:hint="eastAsia"/>
          <w:bCs/>
          <w:sz w:val="24"/>
        </w:rPr>
        <w:t>当特定资产占前一估值日基金资产净值</w:t>
      </w:r>
      <w:r>
        <w:rPr>
          <w:rFonts w:eastAsia="宋体" w:hint="eastAsia"/>
          <w:bCs/>
          <w:sz w:val="24"/>
        </w:rPr>
        <w:t>50%</w:t>
      </w:r>
      <w:r>
        <w:rPr>
          <w:rFonts w:eastAsia="宋体" w:hint="eastAsia"/>
          <w:bCs/>
          <w:sz w:val="24"/>
        </w:rPr>
        <w:t>以上的</w:t>
      </w:r>
      <w:r>
        <w:rPr>
          <w:rFonts w:eastAsia="宋体"/>
          <w:bCs/>
          <w:sz w:val="24"/>
        </w:rPr>
        <w:t>，经与基金托管人协商一致后，基金应当暂停估值；</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、中国证监会和《基金合同》认定的其它情形。</w:t>
      </w:r>
    </w:p>
    <w:p w:rsidR="00B261FA" w:rsidRDefault="00A00AA1">
      <w:pPr>
        <w:spacing w:line="360" w:lineRule="auto"/>
        <w:ind w:firstLineChars="200" w:firstLine="480"/>
        <w:rPr>
          <w:rFonts w:eastAsia="宋体"/>
          <w:bCs/>
          <w:sz w:val="24"/>
        </w:rPr>
      </w:pPr>
      <w:r>
        <w:rPr>
          <w:rFonts w:eastAsia="宋体"/>
          <w:bCs/>
          <w:sz w:val="24"/>
        </w:rPr>
        <w:t>七、基金净值的确认</w:t>
      </w:r>
    </w:p>
    <w:p w:rsidR="00B261FA" w:rsidRDefault="00A00AA1">
      <w:pPr>
        <w:spacing w:line="360" w:lineRule="auto"/>
        <w:ind w:firstLineChars="200" w:firstLine="480"/>
        <w:rPr>
          <w:rFonts w:eastAsia="宋体"/>
          <w:sz w:val="24"/>
          <w:szCs w:val="24"/>
        </w:rPr>
      </w:pPr>
      <w:r>
        <w:rPr>
          <w:rFonts w:eastAsia="宋体"/>
          <w:bCs/>
          <w:sz w:val="24"/>
        </w:rPr>
        <w:t>基金资产净值和基金份额净值由基金管理人负责计算，基金托管人负责进行复核。基金管理人应于每个工作日交易结束后计算当日的基金资产净值和基金份额净值并发送给基金托管人。基金托管人对净值计算结果复核确认后发送给基金管理人，</w:t>
      </w:r>
      <w:r>
        <w:rPr>
          <w:rFonts w:eastAsia="宋体"/>
          <w:sz w:val="24"/>
          <w:szCs w:val="24"/>
        </w:rPr>
        <w:t>由基金管理人按约定对基金净值予以公布。</w:t>
      </w:r>
    </w:p>
    <w:p w:rsidR="00B261FA" w:rsidRDefault="00A00AA1">
      <w:pPr>
        <w:spacing w:line="360" w:lineRule="auto"/>
        <w:ind w:firstLineChars="200" w:firstLine="480"/>
        <w:rPr>
          <w:rFonts w:eastAsia="宋体"/>
          <w:bCs/>
          <w:sz w:val="24"/>
        </w:rPr>
      </w:pPr>
      <w:r>
        <w:rPr>
          <w:rFonts w:eastAsia="宋体"/>
          <w:bCs/>
          <w:sz w:val="24"/>
        </w:rPr>
        <w:t>八、特殊情况的处理方法</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、基金管理人或基金托管人按估值方法的第</w:t>
      </w:r>
      <w:r>
        <w:rPr>
          <w:rFonts w:eastAsia="宋体"/>
          <w:bCs/>
          <w:sz w:val="24"/>
        </w:rPr>
        <w:t>4</w:t>
      </w:r>
      <w:r>
        <w:rPr>
          <w:rFonts w:eastAsia="宋体"/>
          <w:bCs/>
          <w:sz w:val="24"/>
        </w:rPr>
        <w:t>项进行估值时，所造成的误差不作为基金资产估值错误处理。</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由于不可抗力原因，或由于证券交易所及登记结算公司发送的数据错误等原因，基金管理人和基金托管人虽然已经采取必要、适当、合理的措施进行检查，但是未能发现该错误而造成的基金份额净值计算错误，基金管理人和基金托管人免除赔偿</w:t>
      </w:r>
      <w:r>
        <w:rPr>
          <w:rFonts w:eastAsia="宋体"/>
          <w:bCs/>
          <w:sz w:val="24"/>
        </w:rPr>
        <w:lastRenderedPageBreak/>
        <w:t>责任，但基金管理人、基金托管人应当积极采取必要的措施消除或减轻由此造成的影响。</w:t>
      </w:r>
      <w:bookmarkStart w:id="212" w:name="page48"/>
      <w:bookmarkStart w:id="213" w:name="page47"/>
      <w:bookmarkStart w:id="214" w:name="page46"/>
      <w:bookmarkStart w:id="215" w:name="page49"/>
      <w:bookmarkEnd w:id="212"/>
      <w:bookmarkEnd w:id="213"/>
      <w:bookmarkEnd w:id="214"/>
      <w:bookmarkEnd w:id="215"/>
    </w:p>
    <w:p w:rsidR="00B261FA" w:rsidRDefault="00A00AA1">
      <w:pPr>
        <w:spacing w:line="360" w:lineRule="auto"/>
        <w:ind w:firstLineChars="200" w:firstLine="480"/>
        <w:rPr>
          <w:rFonts w:eastAsia="宋体"/>
          <w:bCs/>
          <w:sz w:val="24"/>
        </w:rPr>
      </w:pPr>
      <w:r>
        <w:rPr>
          <w:rFonts w:eastAsia="宋体" w:hint="eastAsia"/>
          <w:bCs/>
          <w:sz w:val="24"/>
        </w:rPr>
        <w:t>九、实施</w:t>
      </w:r>
      <w:proofErr w:type="gramStart"/>
      <w:r>
        <w:rPr>
          <w:rFonts w:eastAsia="宋体" w:hint="eastAsia"/>
          <w:bCs/>
          <w:sz w:val="24"/>
        </w:rPr>
        <w:t>侧袋机制</w:t>
      </w:r>
      <w:proofErr w:type="gramEnd"/>
      <w:r>
        <w:rPr>
          <w:rFonts w:eastAsia="宋体" w:hint="eastAsia"/>
          <w:bCs/>
          <w:sz w:val="24"/>
        </w:rPr>
        <w:t>期间的基金资产估值</w:t>
      </w:r>
    </w:p>
    <w:p w:rsidR="00B261FA" w:rsidRDefault="00A00AA1">
      <w:pPr>
        <w:spacing w:line="360" w:lineRule="auto"/>
        <w:ind w:firstLineChars="200" w:firstLine="480"/>
        <w:rPr>
          <w:rFonts w:eastAsia="宋体"/>
          <w:bCs/>
          <w:sz w:val="24"/>
        </w:rPr>
        <w:sectPr w:rsidR="00B261FA">
          <w:pgSz w:w="11900" w:h="16838"/>
          <w:pgMar w:top="865" w:right="1440" w:bottom="647" w:left="1440" w:header="0" w:footer="0" w:gutter="0"/>
          <w:cols w:space="720" w:equalWidth="0">
            <w:col w:w="9026"/>
          </w:cols>
        </w:sectPr>
      </w:pPr>
      <w:r>
        <w:rPr>
          <w:rFonts w:eastAsia="宋体" w:hint="eastAsia"/>
          <w:bCs/>
          <w:sz w:val="24"/>
        </w:rPr>
        <w:t>本基金实施</w:t>
      </w:r>
      <w:proofErr w:type="gramStart"/>
      <w:r>
        <w:rPr>
          <w:rFonts w:eastAsia="宋体" w:hint="eastAsia"/>
          <w:bCs/>
          <w:sz w:val="24"/>
        </w:rPr>
        <w:t>侧袋机制</w:t>
      </w:r>
      <w:proofErr w:type="gramEnd"/>
      <w:r>
        <w:rPr>
          <w:rFonts w:eastAsia="宋体" w:hint="eastAsia"/>
          <w:bCs/>
          <w:sz w:val="24"/>
        </w:rPr>
        <w:t>的，应根据本部分的约定</w:t>
      </w:r>
      <w:proofErr w:type="gramStart"/>
      <w:r>
        <w:rPr>
          <w:rFonts w:eastAsia="宋体" w:hint="eastAsia"/>
          <w:bCs/>
          <w:sz w:val="24"/>
        </w:rPr>
        <w:t>对主袋账户</w:t>
      </w:r>
      <w:proofErr w:type="gramEnd"/>
      <w:r>
        <w:rPr>
          <w:rFonts w:eastAsia="宋体" w:hint="eastAsia"/>
          <w:bCs/>
          <w:sz w:val="24"/>
        </w:rPr>
        <w:t>资产进行估值并</w:t>
      </w:r>
      <w:proofErr w:type="gramStart"/>
      <w:r>
        <w:rPr>
          <w:rFonts w:eastAsia="宋体" w:hint="eastAsia"/>
          <w:bCs/>
          <w:sz w:val="24"/>
        </w:rPr>
        <w:t>披露主袋账户</w:t>
      </w:r>
      <w:proofErr w:type="gramEnd"/>
      <w:r>
        <w:rPr>
          <w:rFonts w:eastAsia="宋体" w:hint="eastAsia"/>
          <w:bCs/>
          <w:sz w:val="24"/>
        </w:rPr>
        <w:t>的基金净值信息，暂停</w:t>
      </w:r>
      <w:proofErr w:type="gramStart"/>
      <w:r>
        <w:rPr>
          <w:rFonts w:eastAsia="宋体" w:hint="eastAsia"/>
          <w:bCs/>
          <w:sz w:val="24"/>
        </w:rPr>
        <w:t>披露侧袋账户</w:t>
      </w:r>
      <w:proofErr w:type="gramEnd"/>
      <w:r>
        <w:rPr>
          <w:rFonts w:eastAsia="宋体" w:hint="eastAsia"/>
          <w:bCs/>
          <w:sz w:val="24"/>
        </w:rPr>
        <w:t>份额净值。</w:t>
      </w:r>
    </w:p>
    <w:p w:rsidR="00B261FA" w:rsidRDefault="00A00AA1">
      <w:pPr>
        <w:pStyle w:val="2"/>
        <w:rPr>
          <w:rFonts w:ascii="Times New Roman" w:hAnsi="Times New Roman" w:cs="Times New Roman"/>
        </w:rPr>
      </w:pPr>
      <w:bookmarkStart w:id="216" w:name="page50"/>
      <w:bookmarkStart w:id="217" w:name="_Toc76483199"/>
      <w:bookmarkEnd w:id="216"/>
      <w:r>
        <w:rPr>
          <w:rFonts w:ascii="Times New Roman" w:hAnsi="Times New Roman" w:cs="Times New Roman"/>
        </w:rPr>
        <w:lastRenderedPageBreak/>
        <w:t>第十</w:t>
      </w:r>
      <w:r>
        <w:rPr>
          <w:rFonts w:ascii="Times New Roman" w:hAnsi="Times New Roman" w:cs="Times New Roman" w:hint="eastAsia"/>
        </w:rPr>
        <w:t>三</w:t>
      </w:r>
      <w:r>
        <w:rPr>
          <w:rFonts w:ascii="Times New Roman" w:hAnsi="Times New Roman" w:cs="Times New Roman"/>
        </w:rPr>
        <w:t>部分</w:t>
      </w:r>
      <w:r>
        <w:rPr>
          <w:rFonts w:ascii="Times New Roman" w:hAnsi="Times New Roman" w:cs="Times New Roman"/>
        </w:rPr>
        <w:t xml:space="preserve"> </w:t>
      </w:r>
      <w:r>
        <w:rPr>
          <w:rFonts w:ascii="Times New Roman" w:hAnsi="Times New Roman" w:cs="Times New Roman"/>
        </w:rPr>
        <w:t>基金的收益与分配</w:t>
      </w:r>
      <w:bookmarkEnd w:id="217"/>
    </w:p>
    <w:p w:rsidR="00B261FA" w:rsidRDefault="00A00AA1">
      <w:pPr>
        <w:spacing w:line="360" w:lineRule="auto"/>
        <w:ind w:firstLineChars="225" w:firstLine="540"/>
        <w:rPr>
          <w:rFonts w:eastAsia="宋体"/>
          <w:bCs/>
          <w:sz w:val="24"/>
        </w:rPr>
      </w:pPr>
      <w:r>
        <w:rPr>
          <w:rFonts w:eastAsia="宋体"/>
          <w:bCs/>
          <w:sz w:val="24"/>
        </w:rPr>
        <w:t>一、基金利润的构成</w:t>
      </w:r>
    </w:p>
    <w:p w:rsidR="00B261FA" w:rsidRDefault="00A00AA1">
      <w:pPr>
        <w:spacing w:line="360" w:lineRule="auto"/>
        <w:ind w:firstLineChars="225" w:firstLine="540"/>
        <w:rPr>
          <w:rFonts w:eastAsia="宋体"/>
          <w:bCs/>
          <w:sz w:val="24"/>
        </w:rPr>
      </w:pPr>
      <w:r>
        <w:rPr>
          <w:rFonts w:eastAsia="宋体"/>
          <w:bCs/>
          <w:sz w:val="24"/>
        </w:rPr>
        <w:t>基金利润指基金利息收入、投资收益、其他收入扣除资产减值损失和扣除相关费用后的余额，基金已实现收益与基金利润一致。</w:t>
      </w:r>
    </w:p>
    <w:p w:rsidR="00B261FA" w:rsidRDefault="00A00AA1">
      <w:pPr>
        <w:spacing w:line="360" w:lineRule="auto"/>
        <w:ind w:firstLineChars="225" w:firstLine="540"/>
        <w:rPr>
          <w:rFonts w:eastAsia="宋体"/>
          <w:bCs/>
          <w:sz w:val="24"/>
        </w:rPr>
      </w:pPr>
      <w:r>
        <w:rPr>
          <w:rFonts w:eastAsia="宋体"/>
          <w:bCs/>
          <w:sz w:val="24"/>
        </w:rPr>
        <w:t>二、基金可供分配利润</w:t>
      </w:r>
    </w:p>
    <w:p w:rsidR="00B261FA" w:rsidRDefault="00A00AA1">
      <w:pPr>
        <w:spacing w:line="360" w:lineRule="auto"/>
        <w:ind w:firstLineChars="225" w:firstLine="540"/>
        <w:rPr>
          <w:rFonts w:eastAsia="宋体"/>
          <w:bCs/>
          <w:sz w:val="24"/>
        </w:rPr>
      </w:pPr>
      <w:r>
        <w:rPr>
          <w:rFonts w:eastAsia="宋体"/>
          <w:bCs/>
          <w:sz w:val="24"/>
        </w:rPr>
        <w:t>基金可供分配利润指截至收益分配基准日基金未分配利润与未分配利润中已实现收益的孰低数。</w:t>
      </w:r>
    </w:p>
    <w:p w:rsidR="00B261FA" w:rsidRDefault="00A00AA1">
      <w:pPr>
        <w:spacing w:line="360" w:lineRule="auto"/>
        <w:ind w:firstLineChars="225" w:firstLine="540"/>
        <w:rPr>
          <w:rFonts w:eastAsia="宋体"/>
          <w:bCs/>
          <w:sz w:val="24"/>
        </w:rPr>
      </w:pPr>
      <w:r>
        <w:rPr>
          <w:rFonts w:eastAsia="宋体"/>
          <w:bCs/>
          <w:sz w:val="24"/>
        </w:rPr>
        <w:t>三、基金收益分配原则</w:t>
      </w:r>
    </w:p>
    <w:p w:rsidR="00B261FA" w:rsidRDefault="00A00AA1">
      <w:pPr>
        <w:spacing w:line="360" w:lineRule="auto"/>
        <w:ind w:firstLineChars="225" w:firstLine="540"/>
        <w:rPr>
          <w:rFonts w:eastAsia="宋体"/>
          <w:bCs/>
          <w:sz w:val="24"/>
        </w:rPr>
      </w:pPr>
      <w:r>
        <w:rPr>
          <w:rFonts w:eastAsia="宋体"/>
          <w:bCs/>
          <w:sz w:val="24"/>
        </w:rPr>
        <w:t>1</w:t>
      </w:r>
      <w:r>
        <w:rPr>
          <w:rFonts w:eastAsia="宋体"/>
          <w:bCs/>
          <w:sz w:val="24"/>
        </w:rPr>
        <w:t>、本基金收益分配方式仅有现金分红；</w:t>
      </w:r>
    </w:p>
    <w:p w:rsidR="00B261FA" w:rsidRDefault="00A00AA1">
      <w:pPr>
        <w:spacing w:line="360" w:lineRule="auto"/>
        <w:ind w:firstLineChars="225" w:firstLine="540"/>
        <w:rPr>
          <w:rFonts w:eastAsia="宋体"/>
          <w:bCs/>
          <w:sz w:val="24"/>
        </w:rPr>
      </w:pPr>
      <w:r>
        <w:rPr>
          <w:rFonts w:eastAsia="宋体"/>
          <w:bCs/>
          <w:sz w:val="24"/>
        </w:rPr>
        <w:t>2</w:t>
      </w:r>
      <w:r>
        <w:rPr>
          <w:rFonts w:eastAsia="宋体"/>
          <w:bCs/>
          <w:sz w:val="24"/>
        </w:rPr>
        <w:t>、在符合有关基金分红条件的前提下，本基金管理人可以根据实际情况进行收益分配，具体分配方案以公告为准，若《基金合同》生效不满</w:t>
      </w:r>
      <w:r>
        <w:rPr>
          <w:rFonts w:eastAsia="宋体"/>
          <w:bCs/>
          <w:sz w:val="24"/>
        </w:rPr>
        <w:t xml:space="preserve"> 3 </w:t>
      </w:r>
      <w:proofErr w:type="gramStart"/>
      <w:r>
        <w:rPr>
          <w:rFonts w:eastAsia="宋体"/>
          <w:bCs/>
          <w:sz w:val="24"/>
        </w:rPr>
        <w:t>个</w:t>
      </w:r>
      <w:proofErr w:type="gramEnd"/>
      <w:r>
        <w:rPr>
          <w:rFonts w:eastAsia="宋体"/>
          <w:bCs/>
          <w:sz w:val="24"/>
        </w:rPr>
        <w:t>月可不进行收益分配；</w:t>
      </w:r>
    </w:p>
    <w:p w:rsidR="00B261FA" w:rsidRDefault="00A00AA1">
      <w:pPr>
        <w:spacing w:line="360" w:lineRule="auto"/>
        <w:ind w:firstLineChars="225" w:firstLine="540"/>
        <w:rPr>
          <w:rFonts w:eastAsia="宋体"/>
          <w:bCs/>
          <w:sz w:val="24"/>
        </w:rPr>
      </w:pPr>
      <w:r>
        <w:rPr>
          <w:rFonts w:eastAsia="宋体"/>
          <w:bCs/>
          <w:sz w:val="24"/>
        </w:rPr>
        <w:t>3</w:t>
      </w:r>
      <w:r>
        <w:rPr>
          <w:rFonts w:eastAsia="宋体"/>
          <w:bCs/>
          <w:sz w:val="24"/>
        </w:rPr>
        <w:t>、基金收益分配后基金份额净值不能低于面值，即基金收益分配基准日的基金份额净值减去每单位基金份额收益分配金额后不能低于面值；</w:t>
      </w:r>
    </w:p>
    <w:p w:rsidR="00B261FA" w:rsidRDefault="00A00AA1">
      <w:pPr>
        <w:spacing w:line="360" w:lineRule="auto"/>
        <w:ind w:firstLineChars="225" w:firstLine="540"/>
        <w:rPr>
          <w:rFonts w:eastAsia="宋体"/>
          <w:bCs/>
          <w:sz w:val="24"/>
        </w:rPr>
      </w:pPr>
      <w:r>
        <w:rPr>
          <w:rFonts w:eastAsia="宋体"/>
          <w:bCs/>
          <w:sz w:val="24"/>
        </w:rPr>
        <w:t>4</w:t>
      </w:r>
      <w:r>
        <w:rPr>
          <w:rFonts w:eastAsia="宋体"/>
          <w:bCs/>
          <w:sz w:val="24"/>
        </w:rPr>
        <w:t>、每一基金份额享有同等分配权；</w:t>
      </w:r>
    </w:p>
    <w:p w:rsidR="00B261FA" w:rsidRDefault="00A00AA1">
      <w:pPr>
        <w:spacing w:line="360" w:lineRule="auto"/>
        <w:ind w:firstLineChars="225" w:firstLine="540"/>
        <w:rPr>
          <w:rFonts w:eastAsia="宋体"/>
          <w:bCs/>
          <w:sz w:val="24"/>
        </w:rPr>
      </w:pPr>
      <w:r>
        <w:rPr>
          <w:rFonts w:eastAsia="宋体"/>
          <w:bCs/>
          <w:sz w:val="24"/>
        </w:rPr>
        <w:t>5</w:t>
      </w:r>
      <w:r>
        <w:rPr>
          <w:rFonts w:eastAsia="宋体"/>
          <w:bCs/>
          <w:sz w:val="24"/>
        </w:rPr>
        <w:t>、法律法规或监管机关另有规定的，从其规定。</w:t>
      </w:r>
    </w:p>
    <w:p w:rsidR="00B261FA" w:rsidRDefault="00A00AA1">
      <w:pPr>
        <w:spacing w:line="360" w:lineRule="auto"/>
        <w:ind w:firstLineChars="225" w:firstLine="540"/>
        <w:rPr>
          <w:rFonts w:eastAsia="宋体"/>
          <w:bCs/>
          <w:sz w:val="24"/>
        </w:rPr>
      </w:pPr>
      <w:r>
        <w:rPr>
          <w:rFonts w:eastAsia="宋体"/>
          <w:bCs/>
          <w:sz w:val="24"/>
        </w:rPr>
        <w:t>在符合法律法规及基金合同约定，并对基金份额持有人利益无实质不利影响的前提下，基金管理人经与基金托管人协商一致可对基金收益分配原则和支付方式进行调整，不需召开基金份额持有人大会。</w:t>
      </w:r>
    </w:p>
    <w:p w:rsidR="00B261FA" w:rsidRDefault="00A00AA1">
      <w:pPr>
        <w:spacing w:line="360" w:lineRule="auto"/>
        <w:ind w:firstLineChars="225" w:firstLine="540"/>
        <w:rPr>
          <w:rFonts w:eastAsia="宋体"/>
          <w:bCs/>
          <w:sz w:val="24"/>
        </w:rPr>
      </w:pPr>
      <w:r>
        <w:rPr>
          <w:rFonts w:eastAsia="宋体"/>
          <w:bCs/>
          <w:sz w:val="24"/>
        </w:rPr>
        <w:t>本基金每次收益分配比例详见届时基金管理人发布的公告。</w:t>
      </w:r>
    </w:p>
    <w:p w:rsidR="00B261FA" w:rsidRDefault="00A00AA1">
      <w:pPr>
        <w:spacing w:line="360" w:lineRule="auto"/>
        <w:ind w:firstLineChars="225" w:firstLine="540"/>
        <w:rPr>
          <w:rFonts w:eastAsia="宋体"/>
          <w:bCs/>
          <w:sz w:val="24"/>
        </w:rPr>
      </w:pPr>
      <w:r>
        <w:rPr>
          <w:rFonts w:eastAsia="宋体"/>
          <w:bCs/>
          <w:sz w:val="24"/>
        </w:rPr>
        <w:t>四、收益分配方案</w:t>
      </w:r>
    </w:p>
    <w:p w:rsidR="00B261FA" w:rsidRDefault="00A00AA1">
      <w:pPr>
        <w:spacing w:line="360" w:lineRule="auto"/>
        <w:ind w:firstLineChars="225" w:firstLine="540"/>
        <w:rPr>
          <w:rFonts w:eastAsia="宋体"/>
          <w:bCs/>
          <w:sz w:val="24"/>
        </w:rPr>
      </w:pPr>
      <w:r>
        <w:rPr>
          <w:rFonts w:eastAsia="宋体"/>
          <w:bCs/>
          <w:sz w:val="24"/>
        </w:rPr>
        <w:t>基金收益分配方案中应载明截止收益分配基准日的可供分配利润、基金收益分配对象、分配时间、分配数额及比例、分配方式等内容。</w:t>
      </w:r>
    </w:p>
    <w:p w:rsidR="00B261FA" w:rsidRDefault="00A00AA1">
      <w:pPr>
        <w:spacing w:line="360" w:lineRule="auto"/>
        <w:ind w:firstLineChars="225" w:firstLine="540"/>
        <w:rPr>
          <w:rFonts w:eastAsia="宋体"/>
          <w:bCs/>
          <w:sz w:val="24"/>
        </w:rPr>
      </w:pPr>
      <w:r>
        <w:rPr>
          <w:rFonts w:eastAsia="宋体"/>
          <w:bCs/>
          <w:sz w:val="24"/>
        </w:rPr>
        <w:t>五、收益分配方案的确定、公告与实施</w:t>
      </w:r>
    </w:p>
    <w:p w:rsidR="00B261FA" w:rsidRDefault="00A00AA1">
      <w:pPr>
        <w:spacing w:line="360" w:lineRule="auto"/>
        <w:ind w:firstLineChars="225" w:firstLine="540"/>
        <w:rPr>
          <w:rFonts w:eastAsia="宋体"/>
          <w:bCs/>
          <w:sz w:val="24"/>
        </w:rPr>
      </w:pPr>
      <w:r>
        <w:rPr>
          <w:rFonts w:eastAsia="宋体"/>
          <w:bCs/>
          <w:sz w:val="24"/>
        </w:rPr>
        <w:t>本基金收益分配方案由基金管理人拟定，并由基金托管人复核，在</w:t>
      </w:r>
      <w:r>
        <w:rPr>
          <w:rFonts w:eastAsia="宋体"/>
          <w:bCs/>
          <w:sz w:val="24"/>
        </w:rPr>
        <w:t>2</w:t>
      </w:r>
      <w:r>
        <w:rPr>
          <w:rFonts w:eastAsia="宋体"/>
          <w:bCs/>
          <w:sz w:val="24"/>
        </w:rPr>
        <w:t>日内在</w:t>
      </w:r>
      <w:r>
        <w:rPr>
          <w:rFonts w:eastAsia="宋体" w:hint="eastAsia"/>
          <w:bCs/>
          <w:sz w:val="24"/>
        </w:rPr>
        <w:t>规定媒介</w:t>
      </w:r>
      <w:r>
        <w:rPr>
          <w:rFonts w:eastAsia="宋体"/>
          <w:bCs/>
          <w:sz w:val="24"/>
        </w:rPr>
        <w:t>公告。</w:t>
      </w:r>
    </w:p>
    <w:p w:rsidR="00B261FA" w:rsidRDefault="00A00AA1">
      <w:pPr>
        <w:spacing w:line="360" w:lineRule="auto"/>
        <w:ind w:firstLineChars="225" w:firstLine="540"/>
        <w:rPr>
          <w:rFonts w:eastAsia="宋体"/>
          <w:bCs/>
          <w:sz w:val="24"/>
        </w:rPr>
      </w:pPr>
      <w:r>
        <w:rPr>
          <w:rFonts w:eastAsia="宋体"/>
          <w:bCs/>
          <w:sz w:val="24"/>
        </w:rPr>
        <w:t>六、基金收益分配中发生的费用</w:t>
      </w:r>
    </w:p>
    <w:p w:rsidR="00B261FA" w:rsidRDefault="00A00AA1">
      <w:pPr>
        <w:spacing w:line="360" w:lineRule="auto"/>
        <w:ind w:firstLineChars="225" w:firstLine="540"/>
        <w:rPr>
          <w:rFonts w:eastAsia="宋体"/>
          <w:bCs/>
          <w:sz w:val="24"/>
        </w:rPr>
      </w:pPr>
      <w:r>
        <w:rPr>
          <w:rFonts w:eastAsia="宋体"/>
          <w:bCs/>
          <w:sz w:val="24"/>
        </w:rPr>
        <w:t>基金收益分配时所发生的银行转账或其他手续费用由投资人自行承担。当投资者的现金红利小于一定金额，不足以支付银行转账或其他手续费用时，基金登记机构可将基金份额持有人的现金红利自动转为基金份额。红利再投资的计算方法，依照《业务规则》执行。</w:t>
      </w:r>
      <w:bookmarkStart w:id="218" w:name="page51"/>
      <w:bookmarkEnd w:id="218"/>
    </w:p>
    <w:p w:rsidR="00B261FA" w:rsidRDefault="00A00AA1">
      <w:pPr>
        <w:spacing w:line="360" w:lineRule="auto"/>
        <w:ind w:firstLineChars="225" w:firstLine="540"/>
        <w:rPr>
          <w:rFonts w:eastAsia="宋体"/>
          <w:bCs/>
          <w:sz w:val="24"/>
        </w:rPr>
      </w:pPr>
      <w:r>
        <w:rPr>
          <w:rFonts w:eastAsia="宋体" w:hint="eastAsia"/>
          <w:bCs/>
          <w:sz w:val="24"/>
        </w:rPr>
        <w:t>七、实施</w:t>
      </w:r>
      <w:proofErr w:type="gramStart"/>
      <w:r>
        <w:rPr>
          <w:rFonts w:eastAsia="宋体" w:hint="eastAsia"/>
          <w:bCs/>
          <w:sz w:val="24"/>
        </w:rPr>
        <w:t>侧袋机制</w:t>
      </w:r>
      <w:proofErr w:type="gramEnd"/>
      <w:r>
        <w:rPr>
          <w:rFonts w:eastAsia="宋体" w:hint="eastAsia"/>
          <w:bCs/>
          <w:sz w:val="24"/>
        </w:rPr>
        <w:t>期间的收益分配</w:t>
      </w:r>
    </w:p>
    <w:p w:rsidR="00B261FA" w:rsidRDefault="00A00AA1">
      <w:pPr>
        <w:spacing w:line="360" w:lineRule="auto"/>
        <w:ind w:firstLineChars="225" w:firstLine="540"/>
        <w:rPr>
          <w:rFonts w:eastAsia="宋体"/>
          <w:bCs/>
          <w:sz w:val="24"/>
        </w:rPr>
        <w:sectPr w:rsidR="00B261FA">
          <w:pgSz w:w="11900" w:h="16838"/>
          <w:pgMar w:top="854" w:right="1440" w:bottom="647" w:left="1440" w:header="0" w:footer="0" w:gutter="0"/>
          <w:cols w:space="720" w:equalWidth="0">
            <w:col w:w="9026"/>
          </w:cols>
        </w:sectPr>
      </w:pPr>
      <w:r>
        <w:rPr>
          <w:rFonts w:eastAsia="宋体" w:hint="eastAsia"/>
          <w:bCs/>
          <w:sz w:val="24"/>
        </w:rPr>
        <w:lastRenderedPageBreak/>
        <w:t>本基金实施</w:t>
      </w:r>
      <w:proofErr w:type="gramStart"/>
      <w:r>
        <w:rPr>
          <w:rFonts w:eastAsia="宋体" w:hint="eastAsia"/>
          <w:bCs/>
          <w:sz w:val="24"/>
        </w:rPr>
        <w:t>侧袋机制</w:t>
      </w:r>
      <w:proofErr w:type="gramEnd"/>
      <w:r>
        <w:rPr>
          <w:rFonts w:eastAsia="宋体" w:hint="eastAsia"/>
          <w:bCs/>
          <w:sz w:val="24"/>
        </w:rPr>
        <w:t>的，</w:t>
      </w:r>
      <w:proofErr w:type="gramStart"/>
      <w:r>
        <w:rPr>
          <w:rFonts w:eastAsia="宋体" w:hint="eastAsia"/>
          <w:bCs/>
          <w:sz w:val="24"/>
        </w:rPr>
        <w:t>侧袋账户</w:t>
      </w:r>
      <w:proofErr w:type="gramEnd"/>
      <w:r>
        <w:rPr>
          <w:rFonts w:eastAsia="宋体" w:hint="eastAsia"/>
          <w:bCs/>
          <w:sz w:val="24"/>
        </w:rPr>
        <w:t>不进行收益分配。</w:t>
      </w:r>
    </w:p>
    <w:p w:rsidR="00B261FA" w:rsidRDefault="00A00AA1">
      <w:pPr>
        <w:pStyle w:val="2"/>
        <w:rPr>
          <w:rFonts w:ascii="Times New Roman" w:hAnsi="Times New Roman" w:cs="Times New Roman"/>
        </w:rPr>
      </w:pPr>
      <w:bookmarkStart w:id="219" w:name="page52"/>
      <w:bookmarkStart w:id="220" w:name="_Toc76483200"/>
      <w:bookmarkEnd w:id="219"/>
      <w:r>
        <w:rPr>
          <w:rFonts w:ascii="Times New Roman" w:hAnsi="Times New Roman" w:cs="Times New Roman"/>
        </w:rPr>
        <w:lastRenderedPageBreak/>
        <w:t>第十</w:t>
      </w:r>
      <w:r>
        <w:rPr>
          <w:rFonts w:ascii="Times New Roman" w:hAnsi="Times New Roman" w:cs="Times New Roman" w:hint="eastAsia"/>
        </w:rPr>
        <w:t>四</w:t>
      </w:r>
      <w:r>
        <w:rPr>
          <w:rFonts w:ascii="Times New Roman" w:hAnsi="Times New Roman" w:cs="Times New Roman"/>
        </w:rPr>
        <w:t>部分</w:t>
      </w:r>
      <w:r>
        <w:rPr>
          <w:rFonts w:ascii="Times New Roman" w:hAnsi="Times New Roman" w:cs="Times New Roman"/>
        </w:rPr>
        <w:t xml:space="preserve"> </w:t>
      </w:r>
      <w:r>
        <w:rPr>
          <w:rFonts w:ascii="Times New Roman" w:hAnsi="Times New Roman" w:cs="Times New Roman"/>
        </w:rPr>
        <w:t>基金的费用与税收</w:t>
      </w:r>
      <w:bookmarkEnd w:id="220"/>
    </w:p>
    <w:p w:rsidR="00B261FA" w:rsidRDefault="00A00AA1">
      <w:pPr>
        <w:spacing w:line="360" w:lineRule="auto"/>
        <w:ind w:firstLineChars="200" w:firstLine="480"/>
        <w:rPr>
          <w:rFonts w:eastAsia="宋体"/>
          <w:bCs/>
          <w:sz w:val="24"/>
        </w:rPr>
      </w:pPr>
      <w:r>
        <w:rPr>
          <w:rFonts w:eastAsia="宋体"/>
          <w:bCs/>
          <w:sz w:val="24"/>
        </w:rPr>
        <w:t>一、基金费用的种类</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、基金管理人的管理费；</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、基金托管人的托管费；</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、《基金合同》生效后与基金相关的信息披露费用；</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、《基金合同》生效后与基金相关的会计师费、律师费、诉讼费和仲裁费；</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、基金份额持有人大会费用；</w:t>
      </w:r>
    </w:p>
    <w:p w:rsidR="00B261FA" w:rsidRDefault="00A00AA1">
      <w:pPr>
        <w:spacing w:line="360" w:lineRule="auto"/>
        <w:ind w:firstLineChars="200" w:firstLine="480"/>
        <w:rPr>
          <w:rFonts w:eastAsia="宋体"/>
          <w:bCs/>
          <w:sz w:val="24"/>
        </w:rPr>
      </w:pPr>
      <w:r>
        <w:rPr>
          <w:rFonts w:eastAsia="宋体"/>
          <w:bCs/>
          <w:sz w:val="24"/>
        </w:rPr>
        <w:t>6</w:t>
      </w:r>
      <w:r>
        <w:rPr>
          <w:rFonts w:eastAsia="宋体"/>
          <w:bCs/>
          <w:sz w:val="24"/>
        </w:rPr>
        <w:t>、基金的证券交易费用；</w:t>
      </w:r>
    </w:p>
    <w:p w:rsidR="00B261FA" w:rsidRDefault="00A00AA1">
      <w:pPr>
        <w:spacing w:line="360" w:lineRule="auto"/>
        <w:ind w:firstLineChars="200" w:firstLine="480"/>
        <w:rPr>
          <w:rFonts w:eastAsia="宋体"/>
          <w:bCs/>
          <w:sz w:val="24"/>
        </w:rPr>
      </w:pPr>
      <w:r>
        <w:rPr>
          <w:rFonts w:eastAsia="宋体"/>
          <w:bCs/>
          <w:sz w:val="24"/>
        </w:rPr>
        <w:t>7</w:t>
      </w:r>
      <w:r>
        <w:rPr>
          <w:rFonts w:eastAsia="宋体"/>
          <w:bCs/>
          <w:sz w:val="24"/>
        </w:rPr>
        <w:t>、基金的银行汇划费用；</w:t>
      </w:r>
    </w:p>
    <w:p w:rsidR="00B261FA" w:rsidRDefault="00A00AA1">
      <w:pPr>
        <w:spacing w:line="360" w:lineRule="auto"/>
        <w:ind w:firstLineChars="200" w:firstLine="480"/>
        <w:rPr>
          <w:rFonts w:eastAsia="宋体"/>
          <w:sz w:val="24"/>
        </w:rPr>
      </w:pPr>
      <w:r>
        <w:rPr>
          <w:rFonts w:eastAsia="宋体"/>
          <w:bCs/>
          <w:sz w:val="24"/>
        </w:rPr>
        <w:t>8</w:t>
      </w:r>
      <w:r>
        <w:rPr>
          <w:rFonts w:eastAsia="宋体"/>
          <w:bCs/>
          <w:sz w:val="24"/>
        </w:rPr>
        <w:t>、基金的账户开户费用、账户维护费用；</w:t>
      </w:r>
    </w:p>
    <w:p w:rsidR="00B261FA" w:rsidRDefault="00A00AA1">
      <w:pPr>
        <w:spacing w:line="360" w:lineRule="auto"/>
        <w:ind w:firstLineChars="200" w:firstLine="480"/>
        <w:rPr>
          <w:rFonts w:eastAsia="宋体"/>
          <w:bCs/>
          <w:sz w:val="24"/>
        </w:rPr>
      </w:pPr>
      <w:r>
        <w:rPr>
          <w:rFonts w:eastAsia="宋体"/>
          <w:bCs/>
          <w:sz w:val="24"/>
        </w:rPr>
        <w:t>9</w:t>
      </w:r>
      <w:r>
        <w:rPr>
          <w:rFonts w:eastAsia="宋体"/>
          <w:bCs/>
          <w:sz w:val="24"/>
        </w:rPr>
        <w:t>、按照国家有关规定和《基金合同》约定，可以在基金财产中列支的其他费用。</w:t>
      </w:r>
    </w:p>
    <w:p w:rsidR="00B261FA" w:rsidRDefault="00A00AA1">
      <w:pPr>
        <w:spacing w:line="360" w:lineRule="auto"/>
        <w:ind w:firstLineChars="200" w:firstLine="480"/>
        <w:rPr>
          <w:rFonts w:eastAsia="宋体"/>
          <w:bCs/>
          <w:sz w:val="24"/>
        </w:rPr>
      </w:pPr>
      <w:r>
        <w:rPr>
          <w:rFonts w:eastAsia="宋体"/>
          <w:bCs/>
          <w:sz w:val="24"/>
        </w:rPr>
        <w:t>二、基金费用计提方法、计提标准和支付方式</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、基金管理人的管理费</w:t>
      </w:r>
    </w:p>
    <w:p w:rsidR="00B261FA" w:rsidRDefault="00A00AA1">
      <w:pPr>
        <w:spacing w:line="360" w:lineRule="auto"/>
        <w:ind w:firstLineChars="200" w:firstLine="480"/>
        <w:rPr>
          <w:rFonts w:eastAsia="宋体"/>
          <w:bCs/>
          <w:sz w:val="24"/>
        </w:rPr>
      </w:pPr>
      <w:r>
        <w:rPr>
          <w:rFonts w:eastAsia="宋体"/>
          <w:bCs/>
          <w:sz w:val="24"/>
        </w:rPr>
        <w:t>本基金的管理费按前一日基金资产净值的</w:t>
      </w:r>
      <w:r>
        <w:rPr>
          <w:rFonts w:eastAsia="宋体"/>
          <w:bCs/>
          <w:sz w:val="24"/>
        </w:rPr>
        <w:t>0.15%</w:t>
      </w:r>
      <w:r>
        <w:rPr>
          <w:rFonts w:eastAsia="宋体"/>
          <w:bCs/>
          <w:sz w:val="24"/>
        </w:rPr>
        <w:t>年费率计提。管理费的计算方法如下：</w:t>
      </w:r>
    </w:p>
    <w:p w:rsidR="00B261FA" w:rsidRDefault="00A00AA1">
      <w:pPr>
        <w:spacing w:line="360" w:lineRule="auto"/>
        <w:ind w:firstLineChars="200" w:firstLine="480"/>
        <w:rPr>
          <w:rFonts w:eastAsia="宋体"/>
          <w:bCs/>
          <w:sz w:val="24"/>
        </w:rPr>
      </w:pPr>
      <w:r>
        <w:rPr>
          <w:rFonts w:eastAsia="宋体"/>
          <w:bCs/>
          <w:sz w:val="24"/>
        </w:rPr>
        <w:t>H</w:t>
      </w:r>
      <w:r>
        <w:rPr>
          <w:rFonts w:eastAsia="宋体"/>
          <w:bCs/>
          <w:sz w:val="24"/>
        </w:rPr>
        <w:t>＝</w:t>
      </w:r>
      <w:r>
        <w:rPr>
          <w:rFonts w:eastAsia="宋体"/>
          <w:bCs/>
          <w:sz w:val="24"/>
        </w:rPr>
        <w:t>E×0.15%</w:t>
      </w:r>
      <w:r>
        <w:rPr>
          <w:rFonts w:eastAsia="宋体"/>
          <w:bCs/>
          <w:sz w:val="24"/>
          <w:szCs w:val="24"/>
        </w:rPr>
        <w:t>÷</w:t>
      </w:r>
      <w:r>
        <w:rPr>
          <w:rFonts w:eastAsia="宋体"/>
          <w:bCs/>
          <w:sz w:val="24"/>
        </w:rPr>
        <w:t>当年天数</w:t>
      </w:r>
    </w:p>
    <w:p w:rsidR="00B261FA" w:rsidRDefault="00A00AA1">
      <w:pPr>
        <w:spacing w:line="360" w:lineRule="auto"/>
        <w:ind w:firstLineChars="200" w:firstLine="480"/>
        <w:rPr>
          <w:rFonts w:eastAsia="宋体"/>
          <w:bCs/>
          <w:sz w:val="24"/>
        </w:rPr>
      </w:pPr>
      <w:r>
        <w:rPr>
          <w:rFonts w:eastAsia="宋体"/>
          <w:bCs/>
          <w:sz w:val="24"/>
        </w:rPr>
        <w:t>H</w:t>
      </w:r>
      <w:r>
        <w:rPr>
          <w:rFonts w:eastAsia="宋体"/>
          <w:bCs/>
          <w:sz w:val="24"/>
        </w:rPr>
        <w:t>为每日应计提的基金管理费</w:t>
      </w:r>
    </w:p>
    <w:p w:rsidR="00B261FA" w:rsidRDefault="00A00AA1">
      <w:pPr>
        <w:spacing w:line="360" w:lineRule="auto"/>
        <w:ind w:firstLineChars="200" w:firstLine="480"/>
        <w:rPr>
          <w:rFonts w:eastAsia="宋体"/>
          <w:bCs/>
          <w:sz w:val="24"/>
        </w:rPr>
      </w:pPr>
      <w:r>
        <w:rPr>
          <w:rFonts w:eastAsia="宋体"/>
          <w:bCs/>
          <w:sz w:val="24"/>
        </w:rPr>
        <w:t>E</w:t>
      </w:r>
      <w:r>
        <w:rPr>
          <w:rFonts w:eastAsia="宋体"/>
          <w:bCs/>
          <w:sz w:val="24"/>
        </w:rPr>
        <w:t>为前一日的基金资产净值</w:t>
      </w:r>
    </w:p>
    <w:p w:rsidR="00B261FA" w:rsidRDefault="00A00AA1">
      <w:pPr>
        <w:spacing w:line="360" w:lineRule="auto"/>
        <w:ind w:firstLineChars="200" w:firstLine="480"/>
        <w:rPr>
          <w:rFonts w:eastAsia="宋体"/>
          <w:bCs/>
          <w:sz w:val="24"/>
        </w:rPr>
      </w:pPr>
      <w:r>
        <w:rPr>
          <w:rFonts w:eastAsia="宋体"/>
          <w:bCs/>
          <w:sz w:val="24"/>
        </w:rPr>
        <w:t>基金管理费每日计提，逐日累计至每月月末，按月支付。由基金管理人与基金托管人核对一致后，基金托管人</w:t>
      </w:r>
      <w:r>
        <w:rPr>
          <w:rFonts w:eastAsia="宋体"/>
          <w:bCs/>
          <w:sz w:val="24"/>
          <w:szCs w:val="24"/>
        </w:rPr>
        <w:t>按照</w:t>
      </w:r>
      <w:r>
        <w:rPr>
          <w:rFonts w:eastAsia="宋体"/>
          <w:sz w:val="24"/>
          <w:szCs w:val="24"/>
        </w:rPr>
        <w:t>与基金管理人协商一致的方式</w:t>
      </w:r>
      <w:r>
        <w:rPr>
          <w:rFonts w:eastAsia="宋体"/>
          <w:bCs/>
          <w:sz w:val="24"/>
        </w:rPr>
        <w:t>于次月首日起</w:t>
      </w:r>
      <w:r>
        <w:rPr>
          <w:rFonts w:eastAsia="宋体"/>
          <w:bCs/>
          <w:sz w:val="24"/>
        </w:rPr>
        <w:t>5</w:t>
      </w:r>
      <w:r>
        <w:rPr>
          <w:rFonts w:eastAsia="宋体"/>
          <w:bCs/>
          <w:sz w:val="24"/>
        </w:rPr>
        <w:t>个工作日内从基金财产中一次性支付给基金管理人。若遇法定节假日、公休假或不可抗力等，支付日期顺延。</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、基金托管人的托管费</w:t>
      </w:r>
    </w:p>
    <w:p w:rsidR="00B261FA" w:rsidRDefault="00A00AA1">
      <w:pPr>
        <w:spacing w:line="360" w:lineRule="auto"/>
        <w:ind w:firstLineChars="200" w:firstLine="480"/>
        <w:rPr>
          <w:rFonts w:eastAsia="宋体"/>
          <w:bCs/>
          <w:sz w:val="24"/>
        </w:rPr>
      </w:pPr>
      <w:r>
        <w:rPr>
          <w:rFonts w:eastAsia="宋体"/>
          <w:bCs/>
          <w:sz w:val="24"/>
        </w:rPr>
        <w:t>本基金的托管费按前一日基金资产净值的</w:t>
      </w:r>
      <w:r>
        <w:rPr>
          <w:rFonts w:eastAsia="宋体"/>
          <w:bCs/>
          <w:sz w:val="24"/>
        </w:rPr>
        <w:t xml:space="preserve">0.05% </w:t>
      </w:r>
      <w:r>
        <w:rPr>
          <w:rFonts w:eastAsia="宋体"/>
          <w:bCs/>
          <w:sz w:val="24"/>
        </w:rPr>
        <w:t>的年费率计提。托管费的计算方法如下：</w:t>
      </w:r>
    </w:p>
    <w:p w:rsidR="00B261FA" w:rsidRDefault="00A00AA1">
      <w:pPr>
        <w:spacing w:line="360" w:lineRule="auto"/>
        <w:ind w:firstLineChars="200" w:firstLine="480"/>
        <w:rPr>
          <w:rFonts w:eastAsia="宋体"/>
          <w:bCs/>
          <w:sz w:val="24"/>
        </w:rPr>
      </w:pPr>
      <w:r>
        <w:rPr>
          <w:rFonts w:eastAsia="宋体"/>
          <w:bCs/>
          <w:sz w:val="24"/>
        </w:rPr>
        <w:t>H</w:t>
      </w:r>
      <w:r>
        <w:rPr>
          <w:rFonts w:eastAsia="宋体"/>
          <w:bCs/>
          <w:sz w:val="24"/>
        </w:rPr>
        <w:t>＝</w:t>
      </w:r>
      <w:r>
        <w:rPr>
          <w:rFonts w:eastAsia="宋体"/>
          <w:bCs/>
          <w:sz w:val="24"/>
        </w:rPr>
        <w:t>E×0.05%</w:t>
      </w:r>
      <w:r>
        <w:rPr>
          <w:rFonts w:eastAsia="宋体"/>
          <w:bCs/>
          <w:sz w:val="24"/>
          <w:szCs w:val="24"/>
        </w:rPr>
        <w:t>÷</w:t>
      </w:r>
      <w:r>
        <w:rPr>
          <w:rFonts w:eastAsia="宋体"/>
          <w:bCs/>
          <w:sz w:val="24"/>
        </w:rPr>
        <w:t>当年天数</w:t>
      </w:r>
    </w:p>
    <w:p w:rsidR="00B261FA" w:rsidRDefault="00A00AA1">
      <w:pPr>
        <w:spacing w:line="360" w:lineRule="auto"/>
        <w:ind w:firstLineChars="200" w:firstLine="480"/>
        <w:rPr>
          <w:rFonts w:eastAsia="宋体"/>
          <w:bCs/>
          <w:sz w:val="24"/>
        </w:rPr>
      </w:pPr>
      <w:r>
        <w:rPr>
          <w:rFonts w:eastAsia="宋体"/>
          <w:bCs/>
          <w:sz w:val="24"/>
        </w:rPr>
        <w:t>H</w:t>
      </w:r>
      <w:r>
        <w:rPr>
          <w:rFonts w:eastAsia="宋体"/>
          <w:bCs/>
          <w:sz w:val="24"/>
        </w:rPr>
        <w:t>为每日应计提的基金托管费</w:t>
      </w:r>
    </w:p>
    <w:p w:rsidR="00B261FA" w:rsidRDefault="00A00AA1">
      <w:pPr>
        <w:spacing w:line="360" w:lineRule="auto"/>
        <w:ind w:firstLineChars="200" w:firstLine="480"/>
        <w:rPr>
          <w:rFonts w:eastAsia="宋体"/>
          <w:bCs/>
          <w:sz w:val="24"/>
        </w:rPr>
      </w:pPr>
      <w:r>
        <w:rPr>
          <w:rFonts w:eastAsia="宋体"/>
          <w:bCs/>
          <w:sz w:val="24"/>
        </w:rPr>
        <w:t>E</w:t>
      </w:r>
      <w:r>
        <w:rPr>
          <w:rFonts w:eastAsia="宋体"/>
          <w:bCs/>
          <w:sz w:val="24"/>
        </w:rPr>
        <w:t>为前一日的基金资产净值</w:t>
      </w:r>
    </w:p>
    <w:p w:rsidR="00B261FA" w:rsidRDefault="00A00AA1">
      <w:pPr>
        <w:spacing w:line="360" w:lineRule="auto"/>
        <w:ind w:firstLineChars="200" w:firstLine="480"/>
        <w:rPr>
          <w:rFonts w:eastAsia="宋体"/>
          <w:bCs/>
          <w:sz w:val="24"/>
        </w:rPr>
      </w:pPr>
      <w:r>
        <w:rPr>
          <w:rFonts w:eastAsia="宋体"/>
          <w:bCs/>
          <w:sz w:val="24"/>
        </w:rPr>
        <w:t>基金托管费每日计提，逐日累计至每月月末，按月支付。由基金管理人与基金托管人核对一致后，基金托管人</w:t>
      </w:r>
      <w:r>
        <w:rPr>
          <w:rFonts w:eastAsia="宋体"/>
          <w:bCs/>
          <w:sz w:val="24"/>
          <w:szCs w:val="24"/>
        </w:rPr>
        <w:t>按照</w:t>
      </w:r>
      <w:r>
        <w:rPr>
          <w:rFonts w:eastAsia="宋体"/>
          <w:sz w:val="24"/>
          <w:szCs w:val="24"/>
        </w:rPr>
        <w:t>与基金管理人协商一致的方式</w:t>
      </w:r>
      <w:r>
        <w:rPr>
          <w:rFonts w:eastAsia="宋体"/>
          <w:bCs/>
          <w:sz w:val="24"/>
        </w:rPr>
        <w:t>于次月首日起</w:t>
      </w:r>
      <w:r>
        <w:rPr>
          <w:rFonts w:eastAsia="宋体"/>
          <w:bCs/>
          <w:sz w:val="24"/>
        </w:rPr>
        <w:t>5</w:t>
      </w:r>
      <w:r>
        <w:rPr>
          <w:rFonts w:eastAsia="宋体"/>
          <w:bCs/>
          <w:sz w:val="24"/>
        </w:rPr>
        <w:t>个工作日内从基金财产中一次性支付给基金托管人。若遇法定节假日、公休假或不可抗力等，支付日期顺延。</w:t>
      </w:r>
    </w:p>
    <w:p w:rsidR="00B261FA" w:rsidRDefault="00A00AA1">
      <w:pPr>
        <w:spacing w:line="360" w:lineRule="auto"/>
        <w:ind w:firstLineChars="200" w:firstLine="480"/>
        <w:rPr>
          <w:rFonts w:eastAsia="宋体"/>
          <w:bCs/>
          <w:sz w:val="24"/>
        </w:rPr>
      </w:pPr>
      <w:r>
        <w:rPr>
          <w:rFonts w:eastAsia="宋体"/>
          <w:bCs/>
          <w:sz w:val="24"/>
        </w:rPr>
        <w:lastRenderedPageBreak/>
        <w:t>上述</w:t>
      </w:r>
      <w:r>
        <w:rPr>
          <w:rFonts w:eastAsia="宋体"/>
          <w:bCs/>
          <w:sz w:val="24"/>
        </w:rPr>
        <w:t>“</w:t>
      </w:r>
      <w:r>
        <w:rPr>
          <w:rFonts w:eastAsia="宋体"/>
          <w:bCs/>
          <w:sz w:val="24"/>
        </w:rPr>
        <w:t>一、基金费用的种类</w:t>
      </w:r>
      <w:r>
        <w:rPr>
          <w:rFonts w:eastAsia="宋体"/>
          <w:bCs/>
          <w:sz w:val="24"/>
        </w:rPr>
        <w:t>”</w:t>
      </w:r>
      <w:r>
        <w:rPr>
          <w:rFonts w:eastAsia="宋体"/>
          <w:bCs/>
          <w:sz w:val="24"/>
        </w:rPr>
        <w:t>中第</w:t>
      </w:r>
      <w:r>
        <w:rPr>
          <w:rFonts w:eastAsia="宋体"/>
          <w:bCs/>
          <w:sz w:val="24"/>
        </w:rPr>
        <w:t>3</w:t>
      </w:r>
      <w:r>
        <w:rPr>
          <w:rFonts w:eastAsia="宋体"/>
          <w:bCs/>
          <w:sz w:val="24"/>
        </w:rPr>
        <w:t>－</w:t>
      </w:r>
      <w:r>
        <w:rPr>
          <w:rFonts w:eastAsia="宋体"/>
          <w:bCs/>
          <w:sz w:val="24"/>
        </w:rPr>
        <w:t>9</w:t>
      </w:r>
      <w:r>
        <w:rPr>
          <w:rFonts w:eastAsia="宋体"/>
          <w:bCs/>
          <w:sz w:val="24"/>
        </w:rPr>
        <w:t>项费用，根据有关法规及相应协议规定，按费用实际支出金额列入当期费用，由基金托管人根据基金管理人指令并参照行业惯例从基金财产中支付。</w:t>
      </w:r>
    </w:p>
    <w:p w:rsidR="00B261FA" w:rsidRDefault="00A00AA1">
      <w:pPr>
        <w:spacing w:line="360" w:lineRule="auto"/>
        <w:ind w:firstLineChars="200" w:firstLine="480"/>
        <w:rPr>
          <w:rFonts w:eastAsia="宋体"/>
          <w:bCs/>
          <w:sz w:val="24"/>
        </w:rPr>
      </w:pPr>
      <w:r>
        <w:rPr>
          <w:rFonts w:eastAsia="宋体"/>
          <w:bCs/>
          <w:sz w:val="24"/>
        </w:rPr>
        <w:t>三、不列入基金费用的项目</w:t>
      </w:r>
    </w:p>
    <w:p w:rsidR="00B261FA" w:rsidRDefault="00A00AA1">
      <w:pPr>
        <w:spacing w:line="360" w:lineRule="auto"/>
        <w:ind w:firstLineChars="200" w:firstLine="480"/>
        <w:rPr>
          <w:rFonts w:eastAsia="宋体"/>
          <w:bCs/>
          <w:sz w:val="24"/>
        </w:rPr>
      </w:pPr>
      <w:r>
        <w:rPr>
          <w:rFonts w:eastAsia="宋体"/>
          <w:bCs/>
          <w:sz w:val="24"/>
        </w:rPr>
        <w:t>下列费用不列入基金费用：</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、基金管理人和基金托管人因未履行或未完全履行义务导致的费用支出或基金财产的损失；</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、基金管理人和基金托管人处理与基金运作无关的事项发生的费用；</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、《基金合同》生效前的相关费用；</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、其他根据相关法律法规及中国证监会的有关规定不得列入基金费用的项目。</w:t>
      </w:r>
      <w:bookmarkStart w:id="221" w:name="_Hlt88827255"/>
      <w:bookmarkEnd w:id="221"/>
    </w:p>
    <w:p w:rsidR="00B261FA" w:rsidRDefault="00A00AA1">
      <w:pPr>
        <w:spacing w:line="360" w:lineRule="auto"/>
        <w:ind w:firstLineChars="200" w:firstLine="480"/>
        <w:rPr>
          <w:rFonts w:eastAsia="宋体"/>
          <w:bCs/>
          <w:sz w:val="24"/>
        </w:rPr>
      </w:pPr>
      <w:r>
        <w:rPr>
          <w:rFonts w:eastAsia="宋体"/>
          <w:bCs/>
          <w:sz w:val="24"/>
        </w:rPr>
        <w:t>四、</w:t>
      </w:r>
      <w:r>
        <w:rPr>
          <w:rFonts w:eastAsia="宋体" w:hint="eastAsia"/>
          <w:bCs/>
          <w:sz w:val="24"/>
        </w:rPr>
        <w:t>实施</w:t>
      </w:r>
      <w:proofErr w:type="gramStart"/>
      <w:r>
        <w:rPr>
          <w:rFonts w:eastAsia="宋体" w:hint="eastAsia"/>
          <w:bCs/>
          <w:sz w:val="24"/>
        </w:rPr>
        <w:t>侧袋机制</w:t>
      </w:r>
      <w:proofErr w:type="gramEnd"/>
      <w:r>
        <w:rPr>
          <w:rFonts w:eastAsia="宋体" w:hint="eastAsia"/>
          <w:bCs/>
          <w:sz w:val="24"/>
        </w:rPr>
        <w:t>期间的基金费用</w:t>
      </w:r>
    </w:p>
    <w:p w:rsidR="00B261FA" w:rsidRDefault="00A00AA1">
      <w:pPr>
        <w:spacing w:line="360" w:lineRule="auto"/>
        <w:ind w:firstLineChars="200" w:firstLine="480"/>
        <w:rPr>
          <w:rFonts w:eastAsia="宋体"/>
          <w:bCs/>
          <w:sz w:val="24"/>
        </w:rPr>
      </w:pPr>
      <w:r>
        <w:rPr>
          <w:rFonts w:eastAsia="宋体" w:hint="eastAsia"/>
          <w:bCs/>
          <w:sz w:val="24"/>
        </w:rPr>
        <w:t>本基金实施</w:t>
      </w:r>
      <w:proofErr w:type="gramStart"/>
      <w:r>
        <w:rPr>
          <w:rFonts w:eastAsia="宋体" w:hint="eastAsia"/>
          <w:bCs/>
          <w:sz w:val="24"/>
        </w:rPr>
        <w:t>侧袋机制</w:t>
      </w:r>
      <w:proofErr w:type="gramEnd"/>
      <w:r>
        <w:rPr>
          <w:rFonts w:eastAsia="宋体" w:hint="eastAsia"/>
          <w:bCs/>
          <w:sz w:val="24"/>
        </w:rPr>
        <w:t>的，</w:t>
      </w:r>
      <w:proofErr w:type="gramStart"/>
      <w:r>
        <w:rPr>
          <w:rFonts w:eastAsia="宋体" w:hint="eastAsia"/>
          <w:bCs/>
          <w:sz w:val="24"/>
        </w:rPr>
        <w:t>与侧袋账户</w:t>
      </w:r>
      <w:proofErr w:type="gramEnd"/>
      <w:r>
        <w:rPr>
          <w:rFonts w:eastAsia="宋体" w:hint="eastAsia"/>
          <w:bCs/>
          <w:sz w:val="24"/>
        </w:rPr>
        <w:t>有关的费用可以</w:t>
      </w:r>
      <w:proofErr w:type="gramStart"/>
      <w:r>
        <w:rPr>
          <w:rFonts w:eastAsia="宋体" w:hint="eastAsia"/>
          <w:bCs/>
          <w:sz w:val="24"/>
        </w:rPr>
        <w:t>从侧袋账户</w:t>
      </w:r>
      <w:proofErr w:type="gramEnd"/>
      <w:r>
        <w:rPr>
          <w:rFonts w:eastAsia="宋体" w:hint="eastAsia"/>
          <w:bCs/>
          <w:sz w:val="24"/>
        </w:rPr>
        <w:t>中列支，但应</w:t>
      </w:r>
      <w:proofErr w:type="gramStart"/>
      <w:r>
        <w:rPr>
          <w:rFonts w:eastAsia="宋体" w:hint="eastAsia"/>
          <w:bCs/>
          <w:sz w:val="24"/>
        </w:rPr>
        <w:t>待侧袋</w:t>
      </w:r>
      <w:proofErr w:type="gramEnd"/>
      <w:r>
        <w:rPr>
          <w:rFonts w:eastAsia="宋体" w:hint="eastAsia"/>
          <w:bCs/>
          <w:sz w:val="24"/>
        </w:rPr>
        <w:t>账户资产变现后方可列支，有关费用可酌情收取或减免，但不得收取管理费，详见本招募说明书“侧袋机制”章节的规定。</w:t>
      </w:r>
    </w:p>
    <w:p w:rsidR="00B261FA" w:rsidRDefault="00A00AA1">
      <w:pPr>
        <w:spacing w:line="360" w:lineRule="auto"/>
        <w:ind w:firstLineChars="200" w:firstLine="480"/>
        <w:rPr>
          <w:rFonts w:eastAsia="宋体"/>
          <w:bCs/>
          <w:sz w:val="24"/>
        </w:rPr>
      </w:pPr>
      <w:r>
        <w:rPr>
          <w:rFonts w:eastAsia="宋体" w:hint="eastAsia"/>
          <w:bCs/>
          <w:sz w:val="24"/>
        </w:rPr>
        <w:t>五、</w:t>
      </w:r>
      <w:r>
        <w:rPr>
          <w:rFonts w:eastAsia="宋体"/>
          <w:bCs/>
          <w:sz w:val="24"/>
        </w:rPr>
        <w:t>基金税收</w:t>
      </w:r>
    </w:p>
    <w:p w:rsidR="00B261FA" w:rsidRDefault="00A00AA1">
      <w:pPr>
        <w:spacing w:line="360" w:lineRule="auto"/>
        <w:ind w:firstLineChars="200" w:firstLine="480"/>
        <w:rPr>
          <w:rFonts w:eastAsia="宋体"/>
          <w:bCs/>
          <w:sz w:val="24"/>
        </w:rPr>
      </w:pPr>
      <w:r>
        <w:rPr>
          <w:rFonts w:eastAsia="宋体"/>
          <w:bCs/>
          <w:sz w:val="24"/>
        </w:rPr>
        <w:t>本基金运作过程中涉及的各纳税主体，其纳税义务按国家税收法律、法规执行。基金财产投资的相关税收，由基金份额持有人承担，基金管理人或者其他扣缴义务人按照国家有关税收征收的规定代扣代缴。</w:t>
      </w:r>
    </w:p>
    <w:p w:rsidR="00B261FA" w:rsidRDefault="00B261FA">
      <w:pPr>
        <w:rPr>
          <w:rFonts w:eastAsia="宋体"/>
        </w:rPr>
        <w:sectPr w:rsidR="00B261FA">
          <w:pgSz w:w="11900" w:h="16838"/>
          <w:pgMar w:top="854" w:right="1440" w:bottom="647" w:left="1440" w:header="0" w:footer="0" w:gutter="0"/>
          <w:cols w:space="720" w:equalWidth="0">
            <w:col w:w="9026"/>
          </w:cols>
        </w:sectPr>
      </w:pPr>
      <w:bookmarkStart w:id="222" w:name="page54"/>
      <w:bookmarkStart w:id="223" w:name="page53"/>
      <w:bookmarkEnd w:id="222"/>
      <w:bookmarkEnd w:id="223"/>
    </w:p>
    <w:p w:rsidR="00B261FA" w:rsidRDefault="00B261FA">
      <w:pPr>
        <w:spacing w:line="200" w:lineRule="exact"/>
        <w:rPr>
          <w:rFonts w:eastAsia="宋体"/>
          <w:sz w:val="20"/>
          <w:szCs w:val="20"/>
        </w:rPr>
      </w:pPr>
    </w:p>
    <w:p w:rsidR="00B261FA" w:rsidRDefault="00B261FA">
      <w:pPr>
        <w:spacing w:line="200" w:lineRule="exact"/>
        <w:rPr>
          <w:rFonts w:eastAsia="宋体"/>
          <w:sz w:val="20"/>
          <w:szCs w:val="20"/>
        </w:rPr>
      </w:pPr>
    </w:p>
    <w:p w:rsidR="00B261FA" w:rsidRDefault="00B261FA">
      <w:pPr>
        <w:rPr>
          <w:rFonts w:eastAsia="宋体"/>
        </w:rPr>
        <w:sectPr w:rsidR="00B261FA">
          <w:type w:val="continuous"/>
          <w:pgSz w:w="11900" w:h="16838"/>
          <w:pgMar w:top="854" w:right="1440" w:bottom="647" w:left="1440" w:header="0" w:footer="0" w:gutter="0"/>
          <w:cols w:space="720" w:equalWidth="0">
            <w:col w:w="9026"/>
          </w:cols>
        </w:sectPr>
      </w:pPr>
    </w:p>
    <w:p w:rsidR="00B261FA" w:rsidRDefault="00A00AA1">
      <w:pPr>
        <w:pStyle w:val="2"/>
        <w:rPr>
          <w:rFonts w:ascii="Times New Roman" w:hAnsi="Times New Roman" w:cs="Times New Roman"/>
        </w:rPr>
      </w:pPr>
      <w:bookmarkStart w:id="224" w:name="page55"/>
      <w:bookmarkStart w:id="225" w:name="_Toc76483201"/>
      <w:bookmarkEnd w:id="224"/>
      <w:r>
        <w:rPr>
          <w:rFonts w:ascii="Times New Roman" w:hAnsi="Times New Roman" w:cs="Times New Roman"/>
        </w:rPr>
        <w:lastRenderedPageBreak/>
        <w:t>第十</w:t>
      </w:r>
      <w:r>
        <w:rPr>
          <w:rFonts w:ascii="Times New Roman" w:hAnsi="Times New Roman" w:cs="Times New Roman" w:hint="eastAsia"/>
        </w:rPr>
        <w:t>五</w:t>
      </w:r>
      <w:r>
        <w:rPr>
          <w:rFonts w:ascii="Times New Roman" w:hAnsi="Times New Roman" w:cs="Times New Roman"/>
        </w:rPr>
        <w:t>部分</w:t>
      </w:r>
      <w:r>
        <w:rPr>
          <w:rFonts w:ascii="Times New Roman" w:hAnsi="Times New Roman" w:cs="Times New Roman"/>
        </w:rPr>
        <w:t xml:space="preserve"> </w:t>
      </w:r>
      <w:r>
        <w:rPr>
          <w:rFonts w:ascii="Times New Roman" w:hAnsi="Times New Roman" w:cs="Times New Roman"/>
        </w:rPr>
        <w:t>基金的会计与审计</w:t>
      </w:r>
      <w:bookmarkEnd w:id="225"/>
    </w:p>
    <w:p w:rsidR="00B261FA" w:rsidRDefault="00A00AA1">
      <w:pPr>
        <w:spacing w:line="360" w:lineRule="auto"/>
        <w:ind w:firstLineChars="200" w:firstLine="480"/>
        <w:rPr>
          <w:rFonts w:eastAsia="宋体"/>
          <w:bCs/>
          <w:sz w:val="24"/>
        </w:rPr>
      </w:pPr>
      <w:r>
        <w:rPr>
          <w:rFonts w:eastAsia="宋体"/>
          <w:bCs/>
          <w:sz w:val="24"/>
        </w:rPr>
        <w:t>一、基金会计政策</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、基金管理人为本基金的基金会计责任方；</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、基金的会计年度为公历年度的</w:t>
      </w:r>
      <w:r>
        <w:rPr>
          <w:rFonts w:eastAsia="宋体"/>
          <w:bCs/>
          <w:sz w:val="24"/>
        </w:rPr>
        <w:t>1</w:t>
      </w:r>
      <w:r>
        <w:rPr>
          <w:rFonts w:eastAsia="宋体"/>
          <w:bCs/>
          <w:sz w:val="24"/>
        </w:rPr>
        <w:t>月</w:t>
      </w:r>
      <w:r>
        <w:rPr>
          <w:rFonts w:eastAsia="宋体"/>
          <w:bCs/>
          <w:sz w:val="24"/>
        </w:rPr>
        <w:t>1</w:t>
      </w:r>
      <w:r>
        <w:rPr>
          <w:rFonts w:eastAsia="宋体"/>
          <w:bCs/>
          <w:sz w:val="24"/>
        </w:rPr>
        <w:t>日至</w:t>
      </w:r>
      <w:r>
        <w:rPr>
          <w:rFonts w:eastAsia="宋体"/>
          <w:bCs/>
          <w:sz w:val="24"/>
        </w:rPr>
        <w:t>12</w:t>
      </w:r>
      <w:r>
        <w:rPr>
          <w:rFonts w:eastAsia="宋体"/>
          <w:bCs/>
          <w:sz w:val="24"/>
        </w:rPr>
        <w:t>月</w:t>
      </w:r>
      <w:r>
        <w:rPr>
          <w:rFonts w:eastAsia="宋体"/>
          <w:bCs/>
          <w:sz w:val="24"/>
        </w:rPr>
        <w:t>31</w:t>
      </w:r>
      <w:r>
        <w:rPr>
          <w:rFonts w:eastAsia="宋体"/>
          <w:bCs/>
          <w:sz w:val="24"/>
        </w:rPr>
        <w:t>日；基金首次募集的会计年度按如下原则：如果《基金合同》生效少于</w:t>
      </w:r>
      <w:r>
        <w:rPr>
          <w:rFonts w:eastAsia="宋体"/>
          <w:bCs/>
          <w:sz w:val="24"/>
        </w:rPr>
        <w:t>2</w:t>
      </w:r>
      <w:r>
        <w:rPr>
          <w:rFonts w:eastAsia="宋体"/>
          <w:bCs/>
          <w:sz w:val="24"/>
        </w:rPr>
        <w:t>个月，可以并入下一个会计年度披露；</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、基金核算以人民币为记账本位币，以人民币元为记账单位；</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、会计制度执行国家有关会计制度；</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、本基金独立建账、独立核算；</w:t>
      </w:r>
    </w:p>
    <w:p w:rsidR="00B261FA" w:rsidRDefault="00A00AA1">
      <w:pPr>
        <w:spacing w:line="360" w:lineRule="auto"/>
        <w:ind w:firstLineChars="200" w:firstLine="480"/>
        <w:rPr>
          <w:rFonts w:eastAsia="宋体"/>
          <w:bCs/>
          <w:sz w:val="24"/>
        </w:rPr>
      </w:pPr>
      <w:r>
        <w:rPr>
          <w:rFonts w:eastAsia="宋体"/>
          <w:bCs/>
          <w:sz w:val="24"/>
        </w:rPr>
        <w:t>6</w:t>
      </w:r>
      <w:r>
        <w:rPr>
          <w:rFonts w:eastAsia="宋体"/>
          <w:bCs/>
          <w:sz w:val="24"/>
        </w:rPr>
        <w:t>、基金管理人及基金托管人各自保留完整的会计账目、凭证并进行日常的会计核算，按照有关规定编制基金会计报表；</w:t>
      </w:r>
    </w:p>
    <w:p w:rsidR="00B261FA" w:rsidRDefault="00A00AA1">
      <w:pPr>
        <w:spacing w:line="360" w:lineRule="auto"/>
        <w:ind w:firstLineChars="200" w:firstLine="480"/>
        <w:rPr>
          <w:rFonts w:eastAsia="宋体"/>
          <w:bCs/>
          <w:sz w:val="24"/>
        </w:rPr>
      </w:pPr>
      <w:r>
        <w:rPr>
          <w:rFonts w:eastAsia="宋体"/>
          <w:bCs/>
          <w:sz w:val="24"/>
        </w:rPr>
        <w:t>7</w:t>
      </w:r>
      <w:r>
        <w:rPr>
          <w:rFonts w:eastAsia="宋体"/>
          <w:bCs/>
          <w:sz w:val="24"/>
        </w:rPr>
        <w:t>、基金托管人每月与基金管理人就基金的会计核算、报表编制等进行核对并以托管协议约定的方式确认。</w:t>
      </w:r>
    </w:p>
    <w:p w:rsidR="00B261FA" w:rsidRDefault="00A00AA1">
      <w:pPr>
        <w:spacing w:line="360" w:lineRule="auto"/>
        <w:ind w:firstLineChars="200" w:firstLine="480"/>
        <w:rPr>
          <w:rFonts w:eastAsia="宋体"/>
          <w:bCs/>
          <w:sz w:val="24"/>
        </w:rPr>
      </w:pPr>
      <w:r>
        <w:rPr>
          <w:rFonts w:eastAsia="宋体"/>
          <w:bCs/>
          <w:sz w:val="24"/>
        </w:rPr>
        <w:t>二、基金的年度审计</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、基金管理人聘请与基金管理人、基金托管人相互独立的具有证券、期货相关业务资格的会计师事务所及其注册会计师对本基金的年度财务报表进行审计。</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、会计师事务所更换经办注册会计师，应事先征得基金管理人同意。</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w:t>
      </w:r>
      <w:bookmarkStart w:id="226" w:name="_Hlt4221115"/>
      <w:bookmarkEnd w:id="226"/>
      <w:r>
        <w:rPr>
          <w:rFonts w:eastAsia="宋体"/>
          <w:bCs/>
          <w:sz w:val="24"/>
        </w:rPr>
        <w:t>基金管理人认为有充足理由更换会计师事务所，须通报基金托管人。更换会计师事务所需在</w:t>
      </w:r>
      <w:r>
        <w:rPr>
          <w:rFonts w:eastAsia="宋体"/>
          <w:bCs/>
          <w:sz w:val="24"/>
        </w:rPr>
        <w:t>2</w:t>
      </w:r>
      <w:r>
        <w:rPr>
          <w:rFonts w:eastAsia="宋体"/>
          <w:bCs/>
          <w:sz w:val="24"/>
        </w:rPr>
        <w:t>日内在</w:t>
      </w:r>
      <w:r>
        <w:rPr>
          <w:rFonts w:eastAsia="宋体" w:hint="eastAsia"/>
          <w:bCs/>
          <w:sz w:val="24"/>
        </w:rPr>
        <w:t>规定媒介</w:t>
      </w:r>
      <w:r>
        <w:rPr>
          <w:rFonts w:eastAsia="宋体"/>
          <w:bCs/>
          <w:sz w:val="24"/>
        </w:rPr>
        <w:t>公告。</w:t>
      </w:r>
    </w:p>
    <w:p w:rsidR="00B261FA" w:rsidRDefault="00B261FA">
      <w:pPr>
        <w:rPr>
          <w:rFonts w:eastAsia="宋体"/>
        </w:rPr>
        <w:sectPr w:rsidR="00B261FA">
          <w:pgSz w:w="11900" w:h="16838"/>
          <w:pgMar w:top="854" w:right="1440" w:bottom="647" w:left="1440" w:header="0" w:footer="0" w:gutter="0"/>
          <w:cols w:space="720" w:equalWidth="0">
            <w:col w:w="9026"/>
          </w:cols>
        </w:sectPr>
      </w:pPr>
    </w:p>
    <w:p w:rsidR="00B261FA" w:rsidRDefault="00B261FA">
      <w:pPr>
        <w:rPr>
          <w:rFonts w:eastAsia="宋体"/>
        </w:rPr>
        <w:sectPr w:rsidR="00B261FA">
          <w:type w:val="continuous"/>
          <w:pgSz w:w="11900" w:h="16838"/>
          <w:pgMar w:top="854" w:right="1440" w:bottom="647" w:left="1440" w:header="0" w:footer="0" w:gutter="0"/>
          <w:cols w:space="720" w:equalWidth="0">
            <w:col w:w="9026"/>
          </w:cols>
        </w:sectPr>
      </w:pPr>
    </w:p>
    <w:p w:rsidR="00B261FA" w:rsidRDefault="00A00AA1">
      <w:pPr>
        <w:rPr>
          <w:rFonts w:eastAsia="宋体"/>
          <w:sz w:val="20"/>
          <w:szCs w:val="20"/>
        </w:rPr>
      </w:pPr>
      <w:bookmarkStart w:id="227" w:name="page56"/>
      <w:bookmarkEnd w:id="227"/>
      <w:r>
        <w:rPr>
          <w:rFonts w:eastAsia="宋体"/>
          <w:sz w:val="20"/>
          <w:szCs w:val="20"/>
        </w:rPr>
        <w:lastRenderedPageBreak/>
        <w:br w:type="page"/>
      </w:r>
    </w:p>
    <w:p w:rsidR="00B261FA" w:rsidRDefault="00A00AA1">
      <w:pPr>
        <w:pStyle w:val="2"/>
        <w:rPr>
          <w:rFonts w:ascii="Times New Roman" w:hAnsi="Times New Roman" w:cs="Times New Roman"/>
        </w:rPr>
      </w:pPr>
      <w:bookmarkStart w:id="228" w:name="_Toc76483202"/>
      <w:r>
        <w:rPr>
          <w:rFonts w:ascii="Times New Roman" w:hAnsi="Times New Roman" w:cs="Times New Roman"/>
        </w:rPr>
        <w:lastRenderedPageBreak/>
        <w:t>第十</w:t>
      </w:r>
      <w:r>
        <w:rPr>
          <w:rFonts w:ascii="Times New Roman" w:hAnsi="Times New Roman" w:cs="Times New Roman" w:hint="eastAsia"/>
        </w:rPr>
        <w:t>六</w:t>
      </w:r>
      <w:r>
        <w:rPr>
          <w:rFonts w:ascii="Times New Roman" w:hAnsi="Times New Roman" w:cs="Times New Roman"/>
        </w:rPr>
        <w:t>部分</w:t>
      </w:r>
      <w:r>
        <w:rPr>
          <w:rFonts w:ascii="Times New Roman" w:hAnsi="Times New Roman" w:cs="Times New Roman"/>
        </w:rPr>
        <w:t xml:space="preserve"> </w:t>
      </w:r>
      <w:r>
        <w:rPr>
          <w:rFonts w:ascii="Times New Roman" w:hAnsi="Times New Roman" w:cs="Times New Roman"/>
        </w:rPr>
        <w:t>基金的信息披露</w:t>
      </w:r>
      <w:bookmarkEnd w:id="228"/>
    </w:p>
    <w:p w:rsidR="00B261FA" w:rsidRDefault="00A00AA1">
      <w:pPr>
        <w:spacing w:line="360" w:lineRule="auto"/>
        <w:ind w:firstLineChars="200" w:firstLine="480"/>
        <w:rPr>
          <w:rFonts w:eastAsia="宋体"/>
          <w:bCs/>
          <w:sz w:val="24"/>
        </w:rPr>
      </w:pPr>
      <w:r>
        <w:rPr>
          <w:rFonts w:eastAsia="宋体"/>
          <w:bCs/>
          <w:sz w:val="24"/>
        </w:rPr>
        <w:t>一、本基金的信息披露应符合《基金法》、《运作办法》、《信息披露办法》、《流动性风险管理规定》、《基金合同》及其他有关规定。相关法律法规关于信息披露的规定发生变化时，本基金从其最新规定。</w:t>
      </w:r>
    </w:p>
    <w:p w:rsidR="00B261FA" w:rsidRDefault="00A00AA1">
      <w:pPr>
        <w:spacing w:line="360" w:lineRule="auto"/>
        <w:ind w:firstLineChars="200" w:firstLine="480"/>
        <w:rPr>
          <w:rFonts w:eastAsia="宋体"/>
          <w:bCs/>
          <w:sz w:val="24"/>
        </w:rPr>
      </w:pPr>
      <w:r>
        <w:rPr>
          <w:rFonts w:eastAsia="宋体"/>
          <w:bCs/>
          <w:sz w:val="24"/>
        </w:rPr>
        <w:t>二、信息披露义务人</w:t>
      </w:r>
    </w:p>
    <w:p w:rsidR="00B261FA" w:rsidRDefault="00A00AA1">
      <w:pPr>
        <w:spacing w:line="360" w:lineRule="auto"/>
        <w:ind w:firstLineChars="200" w:firstLine="480"/>
        <w:rPr>
          <w:rFonts w:eastAsia="宋体"/>
          <w:bCs/>
          <w:sz w:val="24"/>
        </w:rPr>
      </w:pPr>
      <w:r>
        <w:rPr>
          <w:rFonts w:eastAsia="宋体"/>
          <w:bCs/>
          <w:sz w:val="24"/>
        </w:rPr>
        <w:t>本基金信息披露义务人包括基金管理人、基金托管人、召集基金份额持有人大会的基金份额持有人等法律法规和中国证监会规定的自然人、法人和非法人组织。</w:t>
      </w:r>
    </w:p>
    <w:p w:rsidR="00B261FA" w:rsidRDefault="00A00AA1">
      <w:pPr>
        <w:spacing w:line="360" w:lineRule="auto"/>
        <w:ind w:firstLineChars="200" w:firstLine="480"/>
        <w:rPr>
          <w:rFonts w:eastAsia="宋体"/>
          <w:bCs/>
          <w:sz w:val="24"/>
        </w:rPr>
      </w:pPr>
      <w:r>
        <w:rPr>
          <w:rFonts w:eastAsia="宋体"/>
          <w:bCs/>
          <w:sz w:val="24"/>
        </w:rPr>
        <w:t>本基金信息披露义务人以保护基金份额持有人利益为根本出发点，按照法律法规和中国证监会的规定披露基金信息，并保证所披露信息的真实性、准确性、完整性、及时性、简明性和易得性。</w:t>
      </w:r>
    </w:p>
    <w:p w:rsidR="00B261FA" w:rsidRDefault="00A00AA1">
      <w:pPr>
        <w:spacing w:line="360" w:lineRule="auto"/>
        <w:ind w:firstLineChars="200" w:firstLine="480"/>
        <w:rPr>
          <w:rFonts w:eastAsia="宋体"/>
          <w:bCs/>
          <w:sz w:val="24"/>
        </w:rPr>
      </w:pPr>
      <w:r>
        <w:rPr>
          <w:rFonts w:eastAsia="宋体"/>
          <w:bCs/>
          <w:sz w:val="24"/>
        </w:rPr>
        <w:t>本基金信息披露义务人应当在中国证监会规定时间内，将应予披露的基金信息通过中国证监会指定的全国性报刊（以下简称</w:t>
      </w:r>
      <w:r>
        <w:rPr>
          <w:rFonts w:eastAsia="宋体"/>
          <w:bCs/>
          <w:sz w:val="24"/>
        </w:rPr>
        <w:t>“</w:t>
      </w:r>
      <w:r>
        <w:rPr>
          <w:rFonts w:eastAsia="宋体"/>
          <w:bCs/>
          <w:sz w:val="24"/>
        </w:rPr>
        <w:t>指定报刊</w:t>
      </w:r>
      <w:r>
        <w:rPr>
          <w:rFonts w:eastAsia="宋体"/>
          <w:bCs/>
          <w:sz w:val="24"/>
        </w:rPr>
        <w:t>”</w:t>
      </w:r>
      <w:r>
        <w:rPr>
          <w:rFonts w:eastAsia="宋体"/>
          <w:bCs/>
          <w:sz w:val="24"/>
        </w:rPr>
        <w:t>）及指定互联网网站（以下简称</w:t>
      </w:r>
      <w:r>
        <w:rPr>
          <w:rFonts w:eastAsia="宋体"/>
          <w:bCs/>
          <w:sz w:val="24"/>
        </w:rPr>
        <w:t>“</w:t>
      </w:r>
      <w:r>
        <w:rPr>
          <w:rFonts w:eastAsia="宋体"/>
          <w:bCs/>
          <w:sz w:val="24"/>
        </w:rPr>
        <w:t>指定网站</w:t>
      </w:r>
      <w:r>
        <w:rPr>
          <w:rFonts w:eastAsia="宋体"/>
          <w:bCs/>
          <w:sz w:val="24"/>
        </w:rPr>
        <w:t>”</w:t>
      </w:r>
      <w:r>
        <w:rPr>
          <w:rFonts w:eastAsia="宋体"/>
          <w:bCs/>
          <w:sz w:val="24"/>
        </w:rPr>
        <w:t>）等媒介披露，并保证基金投资者能够按照《基金合同》约定的时间和方式查阅或者复制公开披露的信息资料。</w:t>
      </w:r>
    </w:p>
    <w:p w:rsidR="00B261FA" w:rsidRDefault="00A00AA1">
      <w:pPr>
        <w:spacing w:line="360" w:lineRule="auto"/>
        <w:ind w:firstLineChars="200" w:firstLine="480"/>
        <w:rPr>
          <w:rFonts w:eastAsia="宋体"/>
          <w:bCs/>
          <w:sz w:val="24"/>
        </w:rPr>
      </w:pPr>
      <w:r>
        <w:rPr>
          <w:rFonts w:eastAsia="宋体"/>
          <w:bCs/>
          <w:sz w:val="24"/>
        </w:rPr>
        <w:t>三、本基金信息披露义务人承诺公开披露的基金信息，不得有下列行为：</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、虚假记载、误导性陈述或者重大遗漏；</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、对证券投资业绩进行预测；</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、违规承诺收益或者承担损失；</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、诋毁其他基金管理人、基金托管人或者基金销售机构；</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、登载任何自然人、法人和非法人组织的祝贺性、恭维性或推荐性的文字；</w:t>
      </w:r>
    </w:p>
    <w:p w:rsidR="00B261FA" w:rsidRDefault="00A00AA1">
      <w:pPr>
        <w:spacing w:line="360" w:lineRule="auto"/>
        <w:ind w:firstLineChars="200" w:firstLine="480"/>
        <w:rPr>
          <w:rFonts w:eastAsia="宋体"/>
          <w:bCs/>
          <w:sz w:val="24"/>
        </w:rPr>
      </w:pPr>
      <w:r>
        <w:rPr>
          <w:rFonts w:eastAsia="宋体"/>
          <w:bCs/>
          <w:sz w:val="24"/>
        </w:rPr>
        <w:t>6</w:t>
      </w:r>
      <w:r>
        <w:rPr>
          <w:rFonts w:eastAsia="宋体"/>
          <w:bCs/>
          <w:sz w:val="24"/>
        </w:rPr>
        <w:t>、中国证监会禁止的其他行为。</w:t>
      </w:r>
    </w:p>
    <w:p w:rsidR="00B261FA" w:rsidRDefault="00A00AA1">
      <w:pPr>
        <w:spacing w:line="360" w:lineRule="auto"/>
        <w:ind w:firstLineChars="200" w:firstLine="480"/>
        <w:rPr>
          <w:rFonts w:eastAsia="宋体"/>
          <w:bCs/>
          <w:sz w:val="24"/>
        </w:rPr>
      </w:pPr>
      <w:r>
        <w:rPr>
          <w:rFonts w:eastAsia="宋体"/>
          <w:bCs/>
          <w:sz w:val="24"/>
        </w:rPr>
        <w:t>四、本基金公开披露的信息应采用中文文本。如同时采用外文文本的，基金信息披露义务人应保证不同文本的内容一致。不同文本之间发生歧义的，以中文文本为准。</w:t>
      </w:r>
    </w:p>
    <w:p w:rsidR="00B261FA" w:rsidRDefault="00A00AA1">
      <w:pPr>
        <w:spacing w:line="360" w:lineRule="auto"/>
        <w:ind w:firstLineChars="200" w:firstLine="480"/>
        <w:rPr>
          <w:rFonts w:eastAsia="宋体"/>
          <w:bCs/>
          <w:sz w:val="24"/>
        </w:rPr>
      </w:pPr>
      <w:r>
        <w:rPr>
          <w:rFonts w:eastAsia="宋体"/>
          <w:bCs/>
          <w:sz w:val="24"/>
        </w:rPr>
        <w:t>本基金公开披露的信息采用阿拉伯数字；除特别说明外，货币单位为人民币元。</w:t>
      </w:r>
    </w:p>
    <w:p w:rsidR="00B261FA" w:rsidRDefault="00A00AA1">
      <w:pPr>
        <w:spacing w:line="360" w:lineRule="auto"/>
        <w:ind w:firstLineChars="200" w:firstLine="480"/>
        <w:rPr>
          <w:rFonts w:eastAsia="宋体"/>
          <w:bCs/>
          <w:sz w:val="24"/>
        </w:rPr>
      </w:pPr>
      <w:r>
        <w:rPr>
          <w:rFonts w:eastAsia="宋体"/>
          <w:bCs/>
          <w:sz w:val="24"/>
        </w:rPr>
        <w:t>五、公开披露的基金信息</w:t>
      </w:r>
    </w:p>
    <w:p w:rsidR="00B261FA" w:rsidRDefault="00A00AA1">
      <w:pPr>
        <w:spacing w:line="360" w:lineRule="auto"/>
        <w:ind w:firstLineChars="200" w:firstLine="480"/>
        <w:rPr>
          <w:rFonts w:eastAsia="宋体"/>
          <w:bCs/>
          <w:sz w:val="24"/>
        </w:rPr>
      </w:pPr>
      <w:r>
        <w:rPr>
          <w:rFonts w:eastAsia="宋体"/>
          <w:bCs/>
          <w:sz w:val="24"/>
        </w:rPr>
        <w:t>公开披露的基金信息包括：</w:t>
      </w:r>
    </w:p>
    <w:p w:rsidR="00B261FA" w:rsidRDefault="00A00AA1">
      <w:pPr>
        <w:spacing w:line="360" w:lineRule="auto"/>
        <w:ind w:firstLineChars="200" w:firstLine="480"/>
        <w:rPr>
          <w:rFonts w:eastAsia="宋体"/>
          <w:bCs/>
          <w:sz w:val="24"/>
        </w:rPr>
      </w:pPr>
      <w:r>
        <w:rPr>
          <w:rFonts w:eastAsia="宋体"/>
          <w:bCs/>
          <w:sz w:val="24"/>
        </w:rPr>
        <w:t>（一）基金招募说明书、《基金合同》、基金托管协议、基金产品资料概要</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、《基金合同》是界定《基金合同》当事人的各项权利、义务关系，明确基金份额持有人大会召开的规则及具体程序，说明基金产品的特性等涉及基金投资者重大利益的事项的法律文件。</w:t>
      </w:r>
    </w:p>
    <w:p w:rsidR="00B261FA" w:rsidRDefault="00A00AA1">
      <w:pPr>
        <w:spacing w:line="360" w:lineRule="auto"/>
        <w:ind w:firstLineChars="200" w:firstLine="480"/>
        <w:rPr>
          <w:rFonts w:eastAsia="宋体"/>
          <w:bCs/>
          <w:sz w:val="24"/>
        </w:rPr>
      </w:pPr>
      <w:r>
        <w:rPr>
          <w:rFonts w:eastAsia="宋体"/>
          <w:bCs/>
          <w:sz w:val="24"/>
        </w:rPr>
        <w:lastRenderedPageBreak/>
        <w:t>2</w:t>
      </w:r>
      <w:r>
        <w:rPr>
          <w:rFonts w:eastAsia="宋体"/>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本基金暂停运作的期间，不更新招募说明书。</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、基金托管协议是界定基金托管人和基金管理人在基金财产保管及基金运作监督等活动中的权利、义务关系的法律文件。</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B261FA" w:rsidRDefault="00A00AA1">
      <w:pPr>
        <w:spacing w:line="360" w:lineRule="auto"/>
        <w:ind w:firstLineChars="200" w:firstLine="480"/>
        <w:rPr>
          <w:rFonts w:eastAsia="宋体"/>
          <w:bCs/>
          <w:sz w:val="24"/>
        </w:rPr>
      </w:pPr>
      <w:r>
        <w:rPr>
          <w:rFonts w:eastAsia="宋体"/>
          <w:bCs/>
          <w:sz w:val="24"/>
        </w:rPr>
        <w:t>基金募集申请经中国证监会注册后，基金管理人在基金份额发售的三日前，将基金份额发售公告、基金招募说明书提示性公告和《基金合同》提示性公告登载在指定报刊上，将基金份额发售公告、基金招募说明书、</w:t>
      </w:r>
      <w:r>
        <w:rPr>
          <w:rFonts w:eastAsia="宋体" w:hint="eastAsia"/>
          <w:bCs/>
          <w:kern w:val="2"/>
          <w:sz w:val="24"/>
          <w:szCs w:val="20"/>
        </w:rPr>
        <w:t>基金产品资料概要、</w:t>
      </w:r>
      <w:r>
        <w:rPr>
          <w:rFonts w:eastAsia="宋体"/>
          <w:bCs/>
          <w:sz w:val="24"/>
        </w:rPr>
        <w:t>《基金合同》和基金托管协议登载在指定网站上，并将基金产品资料概要登载在基金销售机构网站或营业网点；基金托管人应当同时将《基金合同》、基金托管协议登载在指定网站上。</w:t>
      </w:r>
    </w:p>
    <w:p w:rsidR="00B261FA" w:rsidRDefault="00A00AA1">
      <w:pPr>
        <w:spacing w:line="360" w:lineRule="auto"/>
        <w:ind w:firstLineChars="200" w:firstLine="480"/>
        <w:rPr>
          <w:rFonts w:eastAsia="宋体"/>
          <w:bCs/>
          <w:sz w:val="24"/>
        </w:rPr>
      </w:pPr>
      <w:r>
        <w:rPr>
          <w:rFonts w:eastAsia="宋体"/>
          <w:bCs/>
          <w:sz w:val="24"/>
        </w:rPr>
        <w:t>（二）基金份额发售公告</w:t>
      </w:r>
    </w:p>
    <w:p w:rsidR="00B261FA" w:rsidRDefault="00A00AA1">
      <w:pPr>
        <w:spacing w:line="360" w:lineRule="auto"/>
        <w:ind w:firstLineChars="200" w:firstLine="480"/>
        <w:rPr>
          <w:rFonts w:eastAsia="宋体"/>
          <w:bCs/>
          <w:sz w:val="24"/>
        </w:rPr>
      </w:pPr>
      <w:r>
        <w:rPr>
          <w:rFonts w:eastAsia="宋体"/>
          <w:bCs/>
          <w:sz w:val="24"/>
        </w:rPr>
        <w:t>基金管理人应当就基金份额发售的具体事宜编制基金份额发售公告，并在披露招募说明书的当日登载于</w:t>
      </w:r>
      <w:r>
        <w:rPr>
          <w:rFonts w:eastAsia="宋体" w:hint="eastAsia"/>
          <w:bCs/>
          <w:sz w:val="24"/>
        </w:rPr>
        <w:t>规定媒介</w:t>
      </w:r>
      <w:r>
        <w:rPr>
          <w:rFonts w:eastAsia="宋体"/>
          <w:bCs/>
          <w:sz w:val="24"/>
        </w:rPr>
        <w:t>上。</w:t>
      </w:r>
    </w:p>
    <w:p w:rsidR="00B261FA" w:rsidRDefault="00A00AA1">
      <w:pPr>
        <w:spacing w:line="360" w:lineRule="auto"/>
        <w:ind w:firstLineChars="200" w:firstLine="480"/>
        <w:rPr>
          <w:rFonts w:eastAsia="宋体"/>
          <w:bCs/>
          <w:sz w:val="24"/>
        </w:rPr>
      </w:pPr>
      <w:r>
        <w:rPr>
          <w:rFonts w:eastAsia="宋体"/>
          <w:bCs/>
          <w:sz w:val="24"/>
        </w:rPr>
        <w:t>（三）《基金合同》生效公告</w:t>
      </w:r>
    </w:p>
    <w:p w:rsidR="00B261FA" w:rsidRDefault="00A00AA1">
      <w:pPr>
        <w:spacing w:line="360" w:lineRule="auto"/>
        <w:ind w:firstLineChars="200" w:firstLine="480"/>
        <w:rPr>
          <w:rFonts w:eastAsia="宋体"/>
          <w:bCs/>
          <w:sz w:val="24"/>
        </w:rPr>
      </w:pPr>
      <w:r>
        <w:rPr>
          <w:rFonts w:eastAsia="宋体"/>
          <w:bCs/>
          <w:sz w:val="24"/>
        </w:rPr>
        <w:t>基金管理人应当在收到中国证监会确认文件的次日在</w:t>
      </w:r>
      <w:r>
        <w:rPr>
          <w:rFonts w:eastAsia="宋体" w:hint="eastAsia"/>
          <w:bCs/>
          <w:sz w:val="24"/>
        </w:rPr>
        <w:t>规定媒介</w:t>
      </w:r>
      <w:r>
        <w:rPr>
          <w:rFonts w:eastAsia="宋体"/>
          <w:bCs/>
          <w:sz w:val="24"/>
        </w:rPr>
        <w:t>上登载《基金合同》生效公告。</w:t>
      </w:r>
    </w:p>
    <w:p w:rsidR="00B261FA" w:rsidRDefault="00A00AA1">
      <w:pPr>
        <w:spacing w:line="360" w:lineRule="auto"/>
        <w:ind w:firstLineChars="200" w:firstLine="480"/>
        <w:rPr>
          <w:rFonts w:eastAsia="宋体"/>
          <w:bCs/>
          <w:sz w:val="24"/>
        </w:rPr>
      </w:pPr>
      <w:r>
        <w:rPr>
          <w:rFonts w:eastAsia="宋体"/>
          <w:bCs/>
          <w:sz w:val="24"/>
        </w:rPr>
        <w:t>基金合同生效公告中应说明基金募集情况及发起资金提供方持有的基金份额、承诺持有的期限等情况。</w:t>
      </w:r>
    </w:p>
    <w:p w:rsidR="00B261FA" w:rsidRDefault="00A00AA1">
      <w:pPr>
        <w:spacing w:line="360" w:lineRule="auto"/>
        <w:ind w:firstLineChars="200" w:firstLine="480"/>
        <w:rPr>
          <w:rFonts w:eastAsia="宋体"/>
          <w:bCs/>
          <w:sz w:val="24"/>
        </w:rPr>
      </w:pPr>
      <w:r>
        <w:rPr>
          <w:rFonts w:eastAsia="宋体"/>
          <w:bCs/>
          <w:sz w:val="24"/>
        </w:rPr>
        <w:t>（四）基金净值信息</w:t>
      </w:r>
    </w:p>
    <w:p w:rsidR="00B261FA" w:rsidRDefault="00A00AA1">
      <w:pPr>
        <w:spacing w:line="360" w:lineRule="auto"/>
        <w:ind w:firstLineChars="200" w:firstLine="480"/>
        <w:rPr>
          <w:rFonts w:eastAsia="宋体"/>
          <w:bCs/>
          <w:sz w:val="24"/>
        </w:rPr>
      </w:pPr>
      <w:r>
        <w:rPr>
          <w:rFonts w:eastAsia="宋体"/>
          <w:bCs/>
          <w:sz w:val="24"/>
        </w:rPr>
        <w:t>《基金合同》生效后，在封闭期内，基金管理人应当至少每周在指定网站披露一次基金份额净值和基金份额累计净值。</w:t>
      </w:r>
    </w:p>
    <w:p w:rsidR="00B261FA" w:rsidRDefault="00A00AA1">
      <w:pPr>
        <w:spacing w:line="360" w:lineRule="auto"/>
        <w:ind w:firstLineChars="200" w:firstLine="480"/>
        <w:rPr>
          <w:rFonts w:eastAsia="宋体"/>
          <w:bCs/>
          <w:sz w:val="24"/>
        </w:rPr>
      </w:pPr>
      <w:r>
        <w:rPr>
          <w:rFonts w:eastAsia="宋体"/>
          <w:bCs/>
          <w:sz w:val="24"/>
        </w:rPr>
        <w:t>在开放期内，基金管理人应当在不晚于每个开放日的次日，通过指定网站、基金销售机构网站或者营业网点披露开放日的基金份额净值和基金份额累计净值。</w:t>
      </w:r>
    </w:p>
    <w:p w:rsidR="00B261FA" w:rsidRDefault="00A00AA1">
      <w:pPr>
        <w:spacing w:line="360" w:lineRule="auto"/>
        <w:ind w:firstLineChars="200" w:firstLine="480"/>
        <w:rPr>
          <w:rFonts w:eastAsia="宋体"/>
          <w:bCs/>
          <w:sz w:val="24"/>
        </w:rPr>
      </w:pPr>
      <w:r>
        <w:rPr>
          <w:rFonts w:eastAsia="宋体"/>
          <w:bCs/>
          <w:sz w:val="24"/>
        </w:rPr>
        <w:lastRenderedPageBreak/>
        <w:t>基金管理人应当在不晚于半年度和年度最后一日的次日，在指定网站披露半年度和年度最后一日的基金份额净值和基金份额累计净值。</w:t>
      </w:r>
    </w:p>
    <w:p w:rsidR="00B261FA" w:rsidRDefault="00A00AA1">
      <w:pPr>
        <w:spacing w:line="360" w:lineRule="auto"/>
        <w:ind w:firstLineChars="200" w:firstLine="480"/>
        <w:rPr>
          <w:rFonts w:eastAsia="宋体"/>
          <w:bCs/>
          <w:sz w:val="24"/>
        </w:rPr>
      </w:pPr>
      <w:r>
        <w:rPr>
          <w:rFonts w:eastAsia="宋体"/>
          <w:bCs/>
          <w:sz w:val="24"/>
        </w:rPr>
        <w:t>（五）基金份额申购、赎回价格</w:t>
      </w:r>
    </w:p>
    <w:p w:rsidR="00B261FA" w:rsidRDefault="00A00AA1">
      <w:pPr>
        <w:spacing w:line="360" w:lineRule="auto"/>
        <w:ind w:firstLineChars="200" w:firstLine="480"/>
        <w:rPr>
          <w:rFonts w:eastAsia="宋体"/>
          <w:bCs/>
          <w:sz w:val="24"/>
        </w:rPr>
      </w:pPr>
      <w:r>
        <w:rPr>
          <w:rFonts w:eastAsia="宋体"/>
          <w:bCs/>
          <w:sz w:val="24"/>
        </w:rPr>
        <w:t>基金管理人应当在《基金合同》、招募说明书等信息披露文件上载</w:t>
      </w:r>
      <w:proofErr w:type="gramStart"/>
      <w:r>
        <w:rPr>
          <w:rFonts w:eastAsia="宋体"/>
          <w:bCs/>
          <w:sz w:val="24"/>
        </w:rPr>
        <w:t>明基金</w:t>
      </w:r>
      <w:proofErr w:type="gramEnd"/>
      <w:r>
        <w:rPr>
          <w:rFonts w:eastAsia="宋体"/>
          <w:bCs/>
          <w:sz w:val="24"/>
        </w:rPr>
        <w:t>份额申购、赎回价格的计算方式及有关申购、赎回费率，并保证投资者能够在基金销售机构网站或营业网点查阅或者复制前述信息资料。</w:t>
      </w:r>
    </w:p>
    <w:p w:rsidR="00B261FA" w:rsidRDefault="00A00AA1">
      <w:pPr>
        <w:spacing w:line="360" w:lineRule="auto"/>
        <w:ind w:firstLineChars="200" w:firstLine="480"/>
        <w:rPr>
          <w:rFonts w:eastAsia="宋体"/>
          <w:bCs/>
          <w:sz w:val="24"/>
        </w:rPr>
      </w:pPr>
      <w:r>
        <w:rPr>
          <w:rFonts w:eastAsia="宋体"/>
          <w:bCs/>
          <w:sz w:val="24"/>
        </w:rPr>
        <w:t>（六）基金定期报告，包括基金年度报告、基金中期报告和基金季度报告</w:t>
      </w:r>
    </w:p>
    <w:p w:rsidR="00B261FA" w:rsidRDefault="00A00AA1">
      <w:pPr>
        <w:spacing w:line="360" w:lineRule="auto"/>
        <w:ind w:firstLineChars="200" w:firstLine="480"/>
        <w:rPr>
          <w:rFonts w:eastAsia="宋体"/>
          <w:bCs/>
          <w:sz w:val="24"/>
        </w:rPr>
      </w:pPr>
      <w:r>
        <w:rPr>
          <w:rFonts w:eastAsia="宋体"/>
          <w:bCs/>
          <w:sz w:val="24"/>
        </w:rPr>
        <w:t>基金管理人应当在每年结束之日起三个月内，编制完成基金年度报告，将年度报告登载在指定网站上，并将年度报告提示性公告登载在指定报刊上。基金年度报告中的财务会计报告应当经过具有证券、期货相关业务资格的会计师事务所审计。</w:t>
      </w:r>
    </w:p>
    <w:p w:rsidR="00B261FA" w:rsidRDefault="00A00AA1">
      <w:pPr>
        <w:spacing w:line="360" w:lineRule="auto"/>
        <w:ind w:firstLineChars="200" w:firstLine="480"/>
        <w:rPr>
          <w:rFonts w:eastAsia="宋体"/>
          <w:bCs/>
          <w:sz w:val="24"/>
        </w:rPr>
      </w:pPr>
      <w:r>
        <w:rPr>
          <w:rFonts w:eastAsia="宋体"/>
          <w:bCs/>
          <w:sz w:val="24"/>
        </w:rPr>
        <w:t>基金管理人应当在上半年结束之日起两个月内，编制完成基金中期报告，将中期报告登载在指定网站上，并将中期报告提示性公告登载在指定报刊上。</w:t>
      </w:r>
    </w:p>
    <w:p w:rsidR="00B261FA" w:rsidRDefault="00A00AA1">
      <w:pPr>
        <w:spacing w:line="360" w:lineRule="auto"/>
        <w:ind w:firstLineChars="200" w:firstLine="480"/>
        <w:rPr>
          <w:rFonts w:eastAsia="宋体"/>
          <w:bCs/>
          <w:sz w:val="24"/>
        </w:rPr>
      </w:pPr>
      <w:r>
        <w:rPr>
          <w:rFonts w:eastAsia="宋体"/>
          <w:bCs/>
          <w:sz w:val="24"/>
        </w:rPr>
        <w:t>基金管理人应当在季度结束之日起</w:t>
      </w:r>
      <w:r>
        <w:rPr>
          <w:rFonts w:eastAsia="宋体"/>
          <w:bCs/>
          <w:sz w:val="24"/>
        </w:rPr>
        <w:t>15</w:t>
      </w:r>
      <w:r>
        <w:rPr>
          <w:rFonts w:eastAsia="宋体"/>
          <w:bCs/>
          <w:sz w:val="24"/>
        </w:rPr>
        <w:t>个工作日内，编制完成基金季度报告，将季度报告登载在指定网站上，并将季度报告提示性公告登载在指定报刊上。</w:t>
      </w:r>
    </w:p>
    <w:p w:rsidR="00B261FA" w:rsidRDefault="00A00AA1">
      <w:pPr>
        <w:spacing w:line="360" w:lineRule="auto"/>
        <w:ind w:firstLineChars="200" w:firstLine="480"/>
        <w:rPr>
          <w:rFonts w:eastAsia="宋体"/>
          <w:bCs/>
          <w:sz w:val="24"/>
        </w:rPr>
      </w:pPr>
      <w:r>
        <w:rPr>
          <w:rFonts w:eastAsia="宋体"/>
          <w:bCs/>
          <w:sz w:val="24"/>
        </w:rPr>
        <w:t>《基金合同》生效不足</w:t>
      </w:r>
      <w:r>
        <w:rPr>
          <w:rFonts w:eastAsia="宋体"/>
          <w:bCs/>
          <w:sz w:val="24"/>
        </w:rPr>
        <w:t>2</w:t>
      </w:r>
      <w:r>
        <w:rPr>
          <w:rFonts w:eastAsia="宋体"/>
          <w:bCs/>
          <w:sz w:val="24"/>
        </w:rPr>
        <w:t>个月的，基金管理人可以不编制当期季度报告、中期报告或者年度报告。</w:t>
      </w:r>
    </w:p>
    <w:p w:rsidR="00B261FA" w:rsidRDefault="00A00AA1">
      <w:pPr>
        <w:spacing w:line="360" w:lineRule="auto"/>
        <w:ind w:firstLineChars="200" w:firstLine="480"/>
        <w:rPr>
          <w:rFonts w:eastAsia="宋体"/>
          <w:bCs/>
          <w:sz w:val="24"/>
        </w:rPr>
      </w:pPr>
      <w:r>
        <w:rPr>
          <w:rFonts w:eastAsia="宋体"/>
          <w:bCs/>
          <w:sz w:val="24"/>
        </w:rPr>
        <w:t>本基金应在基金年度报告及中期报告中披露其持有的资产支持证券总额、资产支持证券市值占基金净资产的比例和报告期内所有的资产支持证券明细。</w:t>
      </w:r>
    </w:p>
    <w:p w:rsidR="00B261FA" w:rsidRDefault="00A00AA1">
      <w:pPr>
        <w:spacing w:line="360" w:lineRule="auto"/>
        <w:ind w:firstLineChars="200" w:firstLine="480"/>
        <w:rPr>
          <w:rFonts w:eastAsia="宋体"/>
          <w:bCs/>
          <w:sz w:val="24"/>
        </w:rPr>
      </w:pPr>
      <w:r>
        <w:rPr>
          <w:rFonts w:eastAsia="宋体"/>
          <w:bCs/>
          <w:sz w:val="24"/>
        </w:rPr>
        <w:t>本基金应在基金季度报告中披露其持有的资产支持证券总额、资产支持证券市值占基金净资产的比例和报告期末按市值占基金净资产比例大小排序的前</w:t>
      </w:r>
      <w:r>
        <w:rPr>
          <w:rFonts w:eastAsia="宋体"/>
          <w:bCs/>
          <w:sz w:val="24"/>
        </w:rPr>
        <w:t>10</w:t>
      </w:r>
      <w:r>
        <w:rPr>
          <w:rFonts w:eastAsia="宋体"/>
          <w:bCs/>
          <w:sz w:val="24"/>
        </w:rPr>
        <w:t>名资产支持证券明细。</w:t>
      </w:r>
    </w:p>
    <w:p w:rsidR="00B261FA" w:rsidRDefault="00A00AA1">
      <w:pPr>
        <w:spacing w:line="360" w:lineRule="auto"/>
        <w:ind w:firstLineChars="200" w:firstLine="480"/>
        <w:rPr>
          <w:rFonts w:eastAsia="宋体"/>
          <w:bCs/>
          <w:sz w:val="24"/>
        </w:rPr>
      </w:pPr>
      <w:r>
        <w:rPr>
          <w:rFonts w:eastAsia="宋体"/>
          <w:bCs/>
          <w:sz w:val="24"/>
        </w:rPr>
        <w:t>如报告期内出现单一投资者持有基金份额达到或超过基金总份额</w:t>
      </w:r>
      <w:r>
        <w:rPr>
          <w:rFonts w:eastAsia="宋体"/>
          <w:bCs/>
          <w:sz w:val="24"/>
        </w:rPr>
        <w:t>20%</w:t>
      </w:r>
      <w:r>
        <w:rPr>
          <w:rFonts w:eastAsia="宋体"/>
          <w:bCs/>
          <w:sz w:val="24"/>
        </w:rPr>
        <w:t>的情形</w:t>
      </w:r>
      <w:r>
        <w:rPr>
          <w:rFonts w:eastAsia="宋体"/>
          <w:bCs/>
          <w:sz w:val="24"/>
        </w:rPr>
        <w:t xml:space="preserve">, </w:t>
      </w:r>
      <w:r>
        <w:rPr>
          <w:rFonts w:eastAsia="宋体"/>
          <w:bCs/>
          <w:sz w:val="24"/>
        </w:rPr>
        <w:t>为保障其他投资者利益</w:t>
      </w:r>
      <w:r>
        <w:rPr>
          <w:rFonts w:eastAsia="宋体"/>
          <w:bCs/>
          <w:sz w:val="24"/>
        </w:rPr>
        <w:t xml:space="preserve">, </w:t>
      </w:r>
      <w:r>
        <w:rPr>
          <w:rFonts w:eastAsia="宋体"/>
          <w:bCs/>
          <w:sz w:val="24"/>
        </w:rPr>
        <w:t>基金管理人至少应当在定期报告</w:t>
      </w:r>
      <w:r>
        <w:rPr>
          <w:rFonts w:eastAsia="宋体"/>
          <w:bCs/>
          <w:sz w:val="24"/>
        </w:rPr>
        <w:t>“</w:t>
      </w:r>
      <w:r>
        <w:rPr>
          <w:rFonts w:eastAsia="宋体"/>
          <w:bCs/>
          <w:sz w:val="24"/>
        </w:rPr>
        <w:t>影响投资者决策的其他重要信息</w:t>
      </w:r>
      <w:r>
        <w:rPr>
          <w:rFonts w:eastAsia="宋体"/>
          <w:bCs/>
          <w:sz w:val="24"/>
        </w:rPr>
        <w:t>”</w:t>
      </w:r>
      <w:r>
        <w:rPr>
          <w:rFonts w:eastAsia="宋体"/>
          <w:bCs/>
          <w:sz w:val="24"/>
        </w:rPr>
        <w:t>项下披露该投资者的类别、报告期末持有份额及占比、报告期内持有份额变化情况及本基金的特有风险，中国证监会认定的特殊情形除外。</w:t>
      </w:r>
    </w:p>
    <w:p w:rsidR="00B261FA" w:rsidRDefault="00A00AA1">
      <w:pPr>
        <w:spacing w:line="360" w:lineRule="auto"/>
        <w:ind w:firstLineChars="200" w:firstLine="480"/>
        <w:rPr>
          <w:rFonts w:eastAsia="宋体"/>
          <w:bCs/>
          <w:sz w:val="24"/>
        </w:rPr>
      </w:pPr>
      <w:r>
        <w:rPr>
          <w:rFonts w:eastAsia="宋体"/>
          <w:bCs/>
          <w:sz w:val="24"/>
        </w:rPr>
        <w:t>基金持续运作过程中，应当在基金年度报告和中期报告中披露基金组合资产情况及其流动性风险分析等。</w:t>
      </w:r>
    </w:p>
    <w:p w:rsidR="00B261FA" w:rsidRDefault="00A00AA1">
      <w:pPr>
        <w:spacing w:line="360" w:lineRule="auto"/>
        <w:ind w:firstLineChars="200" w:firstLine="480"/>
        <w:rPr>
          <w:rFonts w:eastAsia="宋体"/>
          <w:bCs/>
          <w:sz w:val="24"/>
        </w:rPr>
      </w:pPr>
      <w:r>
        <w:rPr>
          <w:rFonts w:eastAsia="宋体"/>
          <w:bCs/>
          <w:sz w:val="24"/>
        </w:rPr>
        <w:t>基金管理人在封闭期内采取处置信用风险显著增加的固定收益品种或计提资产减值准备等风险应对措施的，应当在基金定期报告中披露。</w:t>
      </w:r>
    </w:p>
    <w:p w:rsidR="00B261FA" w:rsidRDefault="00A00AA1">
      <w:pPr>
        <w:spacing w:line="360" w:lineRule="auto"/>
        <w:ind w:firstLineChars="200" w:firstLine="480"/>
        <w:rPr>
          <w:rFonts w:eastAsia="宋体"/>
          <w:bCs/>
          <w:sz w:val="24"/>
        </w:rPr>
      </w:pPr>
      <w:r>
        <w:rPr>
          <w:rFonts w:eastAsia="宋体"/>
          <w:bCs/>
          <w:sz w:val="24"/>
        </w:rPr>
        <w:t>基金管理人应在年度报告、中期报告、季度报告中分别披露发起资金提供方持有基金的份额、期限</w:t>
      </w:r>
      <w:proofErr w:type="gramStart"/>
      <w:r>
        <w:rPr>
          <w:rFonts w:eastAsia="宋体"/>
          <w:bCs/>
          <w:sz w:val="24"/>
        </w:rPr>
        <w:t>及期间</w:t>
      </w:r>
      <w:proofErr w:type="gramEnd"/>
      <w:r>
        <w:rPr>
          <w:rFonts w:eastAsia="宋体"/>
          <w:bCs/>
          <w:sz w:val="24"/>
        </w:rPr>
        <w:t>的变动情况。</w:t>
      </w:r>
    </w:p>
    <w:p w:rsidR="00B261FA" w:rsidRDefault="00A00AA1">
      <w:pPr>
        <w:spacing w:line="360" w:lineRule="auto"/>
        <w:ind w:firstLineChars="200" w:firstLine="480"/>
        <w:rPr>
          <w:rFonts w:eastAsia="宋体"/>
          <w:bCs/>
          <w:sz w:val="24"/>
        </w:rPr>
      </w:pPr>
      <w:r>
        <w:rPr>
          <w:rFonts w:eastAsia="宋体"/>
          <w:bCs/>
          <w:sz w:val="24"/>
        </w:rPr>
        <w:t>本基金暂停运作的期间，不编制定期报告。</w:t>
      </w:r>
    </w:p>
    <w:p w:rsidR="00B261FA" w:rsidRDefault="00A00AA1">
      <w:pPr>
        <w:spacing w:line="360" w:lineRule="auto"/>
        <w:ind w:firstLineChars="200" w:firstLine="480"/>
        <w:rPr>
          <w:rFonts w:eastAsia="宋体"/>
          <w:bCs/>
          <w:sz w:val="24"/>
        </w:rPr>
      </w:pPr>
      <w:r>
        <w:rPr>
          <w:rFonts w:eastAsia="宋体"/>
          <w:bCs/>
          <w:sz w:val="24"/>
        </w:rPr>
        <w:t>（七）临时报告</w:t>
      </w:r>
    </w:p>
    <w:p w:rsidR="00B261FA" w:rsidRDefault="00A00AA1">
      <w:pPr>
        <w:spacing w:line="360" w:lineRule="auto"/>
        <w:ind w:firstLineChars="200" w:firstLine="480"/>
        <w:rPr>
          <w:rFonts w:eastAsia="宋体"/>
          <w:bCs/>
          <w:sz w:val="24"/>
        </w:rPr>
      </w:pPr>
      <w:r>
        <w:rPr>
          <w:rFonts w:eastAsia="宋体"/>
          <w:bCs/>
          <w:sz w:val="24"/>
        </w:rPr>
        <w:lastRenderedPageBreak/>
        <w:t>本基金发生重大事件，有关信息披露义务人应当在</w:t>
      </w:r>
      <w:r>
        <w:rPr>
          <w:rFonts w:eastAsia="宋体"/>
          <w:bCs/>
          <w:sz w:val="24"/>
        </w:rPr>
        <w:t>2</w:t>
      </w:r>
      <w:r>
        <w:rPr>
          <w:rFonts w:eastAsia="宋体"/>
          <w:bCs/>
          <w:sz w:val="24"/>
        </w:rPr>
        <w:t>日内编制临时报告书，并登载在指定报刊和指定网站上。</w:t>
      </w:r>
    </w:p>
    <w:p w:rsidR="00B261FA" w:rsidRDefault="00A00AA1">
      <w:pPr>
        <w:spacing w:line="360" w:lineRule="auto"/>
        <w:ind w:firstLineChars="200" w:firstLine="480"/>
        <w:rPr>
          <w:rFonts w:eastAsia="宋体"/>
          <w:bCs/>
          <w:sz w:val="24"/>
        </w:rPr>
      </w:pPr>
      <w:r>
        <w:rPr>
          <w:rFonts w:eastAsia="宋体"/>
          <w:bCs/>
          <w:sz w:val="24"/>
        </w:rPr>
        <w:t>前款所称重大事件，是指可能对基金份额持有人权益或者基金份额的价格产生重大影响的下列事件：</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、基金份额持有人大会的召开及决定的事项；</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、《基金合同》终止、基金清算；</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、转换基金运作方式（不包括本基金开放期与封闭</w:t>
      </w:r>
      <w:proofErr w:type="gramStart"/>
      <w:r>
        <w:rPr>
          <w:rFonts w:eastAsia="宋体"/>
          <w:bCs/>
          <w:sz w:val="24"/>
        </w:rPr>
        <w:t>期运作</w:t>
      </w:r>
      <w:proofErr w:type="gramEnd"/>
      <w:r>
        <w:rPr>
          <w:rFonts w:eastAsia="宋体"/>
          <w:bCs/>
          <w:sz w:val="24"/>
        </w:rPr>
        <w:t>方式的转换及暂停运作）、基金合并；</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、更换基金管理人、基金托管人、基金份额登记机构，基金改聘会计师事务所；</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、基金管理人委托基金服务机构代为办理基金的份额登记、核算、估值等事项，基金托管人委托基金服务机构代为办理基金的核算、估值、复核等事项；</w:t>
      </w:r>
    </w:p>
    <w:p w:rsidR="00B261FA" w:rsidRDefault="00A00AA1">
      <w:pPr>
        <w:spacing w:line="360" w:lineRule="auto"/>
        <w:ind w:firstLineChars="200" w:firstLine="480"/>
        <w:rPr>
          <w:rFonts w:eastAsia="宋体"/>
          <w:bCs/>
          <w:sz w:val="24"/>
        </w:rPr>
      </w:pPr>
      <w:r>
        <w:rPr>
          <w:rFonts w:eastAsia="宋体"/>
          <w:bCs/>
          <w:sz w:val="24"/>
        </w:rPr>
        <w:t>6</w:t>
      </w:r>
      <w:r>
        <w:rPr>
          <w:rFonts w:eastAsia="宋体"/>
          <w:bCs/>
          <w:sz w:val="24"/>
        </w:rPr>
        <w:t>、基金管理人、基金托管人的法定名称、住所发生变更；</w:t>
      </w:r>
    </w:p>
    <w:p w:rsidR="00B261FA" w:rsidRDefault="00A00AA1">
      <w:pPr>
        <w:spacing w:line="360" w:lineRule="auto"/>
        <w:ind w:firstLineChars="200" w:firstLine="480"/>
        <w:rPr>
          <w:rFonts w:eastAsia="宋体"/>
          <w:bCs/>
          <w:sz w:val="24"/>
        </w:rPr>
      </w:pPr>
      <w:r>
        <w:rPr>
          <w:rFonts w:eastAsia="宋体"/>
          <w:bCs/>
          <w:sz w:val="24"/>
        </w:rPr>
        <w:t>7</w:t>
      </w:r>
      <w:r>
        <w:rPr>
          <w:rFonts w:eastAsia="宋体"/>
          <w:bCs/>
          <w:sz w:val="24"/>
        </w:rPr>
        <w:t>、基金管理人变更持有百分之五以上股权的股东、基金管理人的实际控制人变更；</w:t>
      </w:r>
    </w:p>
    <w:p w:rsidR="00B261FA" w:rsidRDefault="00A00AA1">
      <w:pPr>
        <w:spacing w:line="360" w:lineRule="auto"/>
        <w:ind w:firstLineChars="200" w:firstLine="480"/>
        <w:rPr>
          <w:rFonts w:eastAsia="宋体"/>
          <w:bCs/>
          <w:sz w:val="24"/>
        </w:rPr>
      </w:pPr>
      <w:r>
        <w:rPr>
          <w:rFonts w:eastAsia="宋体"/>
          <w:bCs/>
          <w:sz w:val="24"/>
        </w:rPr>
        <w:t>8</w:t>
      </w:r>
      <w:r>
        <w:rPr>
          <w:rFonts w:eastAsia="宋体"/>
          <w:bCs/>
          <w:sz w:val="24"/>
        </w:rPr>
        <w:t>、基金募集期延长或提前结束募集；</w:t>
      </w:r>
    </w:p>
    <w:p w:rsidR="00B261FA" w:rsidRDefault="00A00AA1">
      <w:pPr>
        <w:spacing w:line="360" w:lineRule="auto"/>
        <w:ind w:firstLineChars="200" w:firstLine="480"/>
        <w:rPr>
          <w:rFonts w:eastAsia="宋体"/>
          <w:bCs/>
          <w:sz w:val="24"/>
        </w:rPr>
      </w:pPr>
      <w:r>
        <w:rPr>
          <w:rFonts w:eastAsia="宋体"/>
          <w:bCs/>
          <w:sz w:val="24"/>
        </w:rPr>
        <w:t>9</w:t>
      </w:r>
      <w:r>
        <w:rPr>
          <w:rFonts w:eastAsia="宋体"/>
          <w:bCs/>
          <w:sz w:val="24"/>
        </w:rPr>
        <w:t>、基金管理人的高级管理人员、基金经理和基金托管人专门基金托管部门负责人发生变动；</w:t>
      </w:r>
    </w:p>
    <w:p w:rsidR="00B261FA" w:rsidRDefault="00A00AA1">
      <w:pPr>
        <w:spacing w:line="360" w:lineRule="auto"/>
        <w:ind w:firstLineChars="200" w:firstLine="480"/>
        <w:rPr>
          <w:rFonts w:eastAsia="宋体"/>
          <w:bCs/>
          <w:sz w:val="24"/>
        </w:rPr>
      </w:pPr>
      <w:r>
        <w:rPr>
          <w:rFonts w:eastAsia="宋体"/>
          <w:bCs/>
          <w:sz w:val="24"/>
        </w:rPr>
        <w:t>10</w:t>
      </w:r>
      <w:r>
        <w:rPr>
          <w:rFonts w:eastAsia="宋体"/>
          <w:bCs/>
          <w:sz w:val="24"/>
        </w:rPr>
        <w:t>、基金管理人的董事在最近</w:t>
      </w:r>
      <w:r>
        <w:rPr>
          <w:rFonts w:eastAsia="宋体"/>
          <w:bCs/>
          <w:sz w:val="24"/>
        </w:rPr>
        <w:t>12</w:t>
      </w:r>
      <w:r>
        <w:rPr>
          <w:rFonts w:eastAsia="宋体"/>
          <w:bCs/>
          <w:sz w:val="24"/>
        </w:rPr>
        <w:t>个月内变更超过百分之五十，基金管理人、基金托管人专门基金托管部门的主要业务人员在最近</w:t>
      </w:r>
      <w:r>
        <w:rPr>
          <w:rFonts w:eastAsia="宋体"/>
          <w:bCs/>
          <w:sz w:val="24"/>
        </w:rPr>
        <w:t>12</w:t>
      </w:r>
      <w:r>
        <w:rPr>
          <w:rFonts w:eastAsia="宋体"/>
          <w:bCs/>
          <w:sz w:val="24"/>
        </w:rPr>
        <w:t>个月内变动超过百分之三十；</w:t>
      </w:r>
    </w:p>
    <w:p w:rsidR="00B261FA" w:rsidRDefault="00A00AA1">
      <w:pPr>
        <w:spacing w:line="360" w:lineRule="auto"/>
        <w:ind w:firstLineChars="200" w:firstLine="480"/>
        <w:rPr>
          <w:rFonts w:eastAsia="宋体"/>
          <w:bCs/>
          <w:sz w:val="24"/>
        </w:rPr>
      </w:pPr>
      <w:r>
        <w:rPr>
          <w:rFonts w:eastAsia="宋体"/>
          <w:bCs/>
          <w:sz w:val="24"/>
        </w:rPr>
        <w:t>11</w:t>
      </w:r>
      <w:r>
        <w:rPr>
          <w:rFonts w:eastAsia="宋体"/>
          <w:bCs/>
          <w:sz w:val="24"/>
        </w:rPr>
        <w:t>、涉及基金财产、基金管理业务、基金托管业务的诉讼或仲裁；</w:t>
      </w:r>
    </w:p>
    <w:p w:rsidR="00B261FA" w:rsidRDefault="00A00AA1">
      <w:pPr>
        <w:spacing w:line="360" w:lineRule="auto"/>
        <w:ind w:firstLineChars="200" w:firstLine="480"/>
        <w:rPr>
          <w:rFonts w:eastAsia="宋体"/>
          <w:bCs/>
          <w:sz w:val="24"/>
        </w:rPr>
      </w:pPr>
      <w:r>
        <w:rPr>
          <w:rFonts w:eastAsia="宋体"/>
          <w:bCs/>
          <w:sz w:val="24"/>
        </w:rPr>
        <w:t>12</w:t>
      </w:r>
      <w:r>
        <w:rPr>
          <w:rFonts w:eastAsia="宋体"/>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rsidR="00B261FA" w:rsidRDefault="00A00AA1">
      <w:pPr>
        <w:spacing w:line="360" w:lineRule="auto"/>
        <w:ind w:firstLineChars="200" w:firstLine="480"/>
        <w:rPr>
          <w:rFonts w:eastAsia="宋体"/>
          <w:bCs/>
          <w:sz w:val="24"/>
        </w:rPr>
      </w:pPr>
      <w:r>
        <w:rPr>
          <w:rFonts w:eastAsia="宋体"/>
          <w:bCs/>
          <w:sz w:val="24"/>
        </w:rPr>
        <w:t>13</w:t>
      </w:r>
      <w:r>
        <w:rPr>
          <w:rFonts w:eastAsia="宋体"/>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rsidR="00B261FA" w:rsidRDefault="00A00AA1">
      <w:pPr>
        <w:spacing w:line="360" w:lineRule="auto"/>
        <w:ind w:firstLineChars="200" w:firstLine="480"/>
        <w:rPr>
          <w:rFonts w:eastAsia="宋体"/>
          <w:bCs/>
          <w:sz w:val="24"/>
        </w:rPr>
      </w:pPr>
      <w:r>
        <w:rPr>
          <w:rFonts w:eastAsia="宋体"/>
          <w:bCs/>
          <w:sz w:val="24"/>
        </w:rPr>
        <w:t>14</w:t>
      </w:r>
      <w:r>
        <w:rPr>
          <w:rFonts w:eastAsia="宋体"/>
          <w:bCs/>
          <w:sz w:val="24"/>
        </w:rPr>
        <w:t>、基金收益分配事项；</w:t>
      </w:r>
    </w:p>
    <w:p w:rsidR="00B261FA" w:rsidRDefault="00A00AA1">
      <w:pPr>
        <w:spacing w:line="360" w:lineRule="auto"/>
        <w:ind w:firstLineChars="200" w:firstLine="480"/>
        <w:rPr>
          <w:rFonts w:eastAsia="宋体"/>
          <w:bCs/>
          <w:sz w:val="24"/>
        </w:rPr>
      </w:pPr>
      <w:r>
        <w:rPr>
          <w:rFonts w:eastAsia="宋体"/>
          <w:bCs/>
          <w:sz w:val="24"/>
        </w:rPr>
        <w:t>15</w:t>
      </w:r>
      <w:r>
        <w:rPr>
          <w:rFonts w:eastAsia="宋体"/>
          <w:bCs/>
          <w:sz w:val="24"/>
        </w:rPr>
        <w:t>、管理费、托管费、申购费、赎回费等费用计提标准、计提方式和费率发生变更；</w:t>
      </w:r>
    </w:p>
    <w:p w:rsidR="00B261FA" w:rsidRDefault="00A00AA1">
      <w:pPr>
        <w:spacing w:line="360" w:lineRule="auto"/>
        <w:ind w:firstLineChars="200" w:firstLine="480"/>
        <w:rPr>
          <w:rFonts w:eastAsia="宋体"/>
          <w:bCs/>
          <w:sz w:val="24"/>
        </w:rPr>
      </w:pPr>
      <w:r>
        <w:rPr>
          <w:rFonts w:eastAsia="宋体"/>
          <w:bCs/>
          <w:sz w:val="24"/>
        </w:rPr>
        <w:t>16</w:t>
      </w:r>
      <w:r>
        <w:rPr>
          <w:rFonts w:eastAsia="宋体"/>
          <w:bCs/>
          <w:sz w:val="24"/>
        </w:rPr>
        <w:t>、基金份额净值计价错误</w:t>
      </w:r>
      <w:proofErr w:type="gramStart"/>
      <w:r>
        <w:rPr>
          <w:rFonts w:eastAsia="宋体"/>
          <w:bCs/>
          <w:sz w:val="24"/>
        </w:rPr>
        <w:t>达基金</w:t>
      </w:r>
      <w:proofErr w:type="gramEnd"/>
      <w:r>
        <w:rPr>
          <w:rFonts w:eastAsia="宋体"/>
          <w:bCs/>
          <w:sz w:val="24"/>
        </w:rPr>
        <w:t>份额净值百分之零点五；</w:t>
      </w:r>
    </w:p>
    <w:p w:rsidR="00B261FA" w:rsidRDefault="00A00AA1">
      <w:pPr>
        <w:spacing w:line="360" w:lineRule="auto"/>
        <w:ind w:firstLineChars="200" w:firstLine="480"/>
        <w:rPr>
          <w:rFonts w:eastAsia="宋体"/>
          <w:bCs/>
          <w:sz w:val="24"/>
        </w:rPr>
      </w:pPr>
      <w:r>
        <w:rPr>
          <w:rFonts w:eastAsia="宋体"/>
          <w:bCs/>
          <w:sz w:val="24"/>
        </w:rPr>
        <w:t>17</w:t>
      </w:r>
      <w:r>
        <w:rPr>
          <w:rFonts w:eastAsia="宋体"/>
          <w:bCs/>
          <w:sz w:val="24"/>
        </w:rPr>
        <w:t>、基金暂停或恢复运作；</w:t>
      </w:r>
    </w:p>
    <w:p w:rsidR="00B261FA" w:rsidRDefault="00A00AA1">
      <w:pPr>
        <w:spacing w:line="360" w:lineRule="auto"/>
        <w:ind w:firstLineChars="200" w:firstLine="480"/>
        <w:rPr>
          <w:rFonts w:eastAsia="宋体"/>
          <w:bCs/>
          <w:sz w:val="24"/>
        </w:rPr>
      </w:pPr>
      <w:r>
        <w:rPr>
          <w:rFonts w:eastAsia="宋体"/>
          <w:bCs/>
          <w:sz w:val="24"/>
        </w:rPr>
        <w:t>18</w:t>
      </w:r>
      <w:r>
        <w:rPr>
          <w:rFonts w:eastAsia="宋体"/>
          <w:bCs/>
          <w:sz w:val="24"/>
        </w:rPr>
        <w:t>、本基金进入开放期；</w:t>
      </w:r>
    </w:p>
    <w:p w:rsidR="00B261FA" w:rsidRDefault="00A00AA1">
      <w:pPr>
        <w:spacing w:line="360" w:lineRule="auto"/>
        <w:ind w:firstLineChars="200" w:firstLine="480"/>
        <w:rPr>
          <w:rFonts w:eastAsia="宋体"/>
          <w:bCs/>
          <w:sz w:val="24"/>
        </w:rPr>
      </w:pPr>
      <w:r>
        <w:rPr>
          <w:rFonts w:eastAsia="宋体"/>
          <w:bCs/>
          <w:sz w:val="24"/>
        </w:rPr>
        <w:t>19</w:t>
      </w:r>
      <w:r>
        <w:rPr>
          <w:rFonts w:eastAsia="宋体"/>
          <w:bCs/>
          <w:sz w:val="24"/>
        </w:rPr>
        <w:t>、本基金在开放期发生巨额赎回并延缓支付赎回款项；</w:t>
      </w:r>
    </w:p>
    <w:p w:rsidR="00B261FA" w:rsidRDefault="00A00AA1">
      <w:pPr>
        <w:spacing w:line="360" w:lineRule="auto"/>
        <w:ind w:firstLineChars="200" w:firstLine="480"/>
        <w:rPr>
          <w:rFonts w:eastAsia="宋体"/>
          <w:bCs/>
          <w:sz w:val="24"/>
        </w:rPr>
      </w:pPr>
      <w:r>
        <w:rPr>
          <w:rFonts w:eastAsia="宋体"/>
          <w:bCs/>
          <w:sz w:val="24"/>
        </w:rPr>
        <w:lastRenderedPageBreak/>
        <w:t>20</w:t>
      </w:r>
      <w:r>
        <w:rPr>
          <w:rFonts w:eastAsia="宋体"/>
          <w:bCs/>
          <w:sz w:val="24"/>
        </w:rPr>
        <w:t>、本基金暂停接受申购、赎回申请或重新接受申购、赎回申请；</w:t>
      </w:r>
    </w:p>
    <w:p w:rsidR="00B261FA" w:rsidRDefault="00A00AA1">
      <w:pPr>
        <w:spacing w:line="360" w:lineRule="auto"/>
        <w:ind w:firstLineChars="200" w:firstLine="480"/>
        <w:rPr>
          <w:rFonts w:eastAsia="宋体"/>
          <w:bCs/>
          <w:sz w:val="24"/>
        </w:rPr>
      </w:pPr>
      <w:r>
        <w:rPr>
          <w:rFonts w:eastAsia="宋体"/>
          <w:bCs/>
          <w:sz w:val="24"/>
        </w:rPr>
        <w:t>21</w:t>
      </w:r>
      <w:r>
        <w:rPr>
          <w:rFonts w:eastAsia="宋体"/>
          <w:bCs/>
          <w:sz w:val="24"/>
        </w:rPr>
        <w:t>、调整基金份额类别的设置；</w:t>
      </w:r>
    </w:p>
    <w:p w:rsidR="00B261FA" w:rsidRDefault="00A00AA1">
      <w:pPr>
        <w:spacing w:line="360" w:lineRule="auto"/>
        <w:ind w:firstLineChars="200" w:firstLine="480"/>
        <w:rPr>
          <w:rFonts w:eastAsia="宋体"/>
          <w:bCs/>
          <w:sz w:val="24"/>
        </w:rPr>
      </w:pPr>
      <w:r>
        <w:rPr>
          <w:rFonts w:eastAsia="宋体"/>
          <w:bCs/>
          <w:sz w:val="24"/>
        </w:rPr>
        <w:t>22</w:t>
      </w:r>
      <w:r>
        <w:rPr>
          <w:rFonts w:eastAsia="宋体"/>
          <w:bCs/>
          <w:sz w:val="24"/>
        </w:rPr>
        <w:t>、开放期内发生涉及基金申购、赎回事项调整或潜在影响投资者赎回等重大事项；</w:t>
      </w:r>
    </w:p>
    <w:p w:rsidR="00B261FA" w:rsidRDefault="00A00AA1">
      <w:pPr>
        <w:spacing w:line="360" w:lineRule="auto"/>
        <w:ind w:firstLineChars="200" w:firstLine="480"/>
        <w:rPr>
          <w:rFonts w:eastAsia="宋体"/>
          <w:bCs/>
          <w:sz w:val="24"/>
        </w:rPr>
      </w:pPr>
      <w:r>
        <w:rPr>
          <w:rFonts w:eastAsia="宋体"/>
          <w:bCs/>
          <w:sz w:val="24"/>
        </w:rPr>
        <w:t>23</w:t>
      </w:r>
      <w:r>
        <w:rPr>
          <w:rFonts w:eastAsia="宋体"/>
          <w:bCs/>
          <w:sz w:val="24"/>
        </w:rPr>
        <w:t>、基金管理人采用摆动定价机制进行估值；</w:t>
      </w:r>
    </w:p>
    <w:p w:rsidR="00B261FA" w:rsidRDefault="00A00AA1">
      <w:pPr>
        <w:spacing w:line="360" w:lineRule="auto"/>
        <w:ind w:firstLineChars="200" w:firstLine="480"/>
        <w:rPr>
          <w:rFonts w:eastAsia="宋体"/>
          <w:bCs/>
          <w:sz w:val="24"/>
        </w:rPr>
      </w:pPr>
      <w:r>
        <w:rPr>
          <w:rFonts w:eastAsia="宋体"/>
          <w:bCs/>
          <w:sz w:val="24"/>
        </w:rPr>
        <w:t>24</w:t>
      </w:r>
      <w:r>
        <w:rPr>
          <w:rFonts w:eastAsia="宋体"/>
          <w:bCs/>
          <w:sz w:val="24"/>
        </w:rPr>
        <w:t>、封闭期到期时持有尚未处置完毕的违约债券的情形；</w:t>
      </w:r>
    </w:p>
    <w:p w:rsidR="00B261FA" w:rsidRDefault="00A00AA1">
      <w:pPr>
        <w:spacing w:line="360" w:lineRule="auto"/>
        <w:ind w:firstLineChars="200" w:firstLine="480"/>
        <w:rPr>
          <w:rFonts w:eastAsia="宋体"/>
          <w:bCs/>
          <w:sz w:val="24"/>
        </w:rPr>
      </w:pPr>
      <w:r>
        <w:rPr>
          <w:rFonts w:eastAsia="宋体"/>
          <w:bCs/>
          <w:sz w:val="24"/>
        </w:rPr>
        <w:t>25</w:t>
      </w:r>
      <w:r>
        <w:rPr>
          <w:rFonts w:eastAsia="宋体"/>
          <w:bCs/>
          <w:sz w:val="24"/>
        </w:rPr>
        <w:t>、基金信息披露义务人认为可能对基金份额持有人权益或者基金份额的价格产生重大影响的其他事项或中国证监会规定的其他事项。</w:t>
      </w:r>
    </w:p>
    <w:p w:rsidR="00B261FA" w:rsidRDefault="00A00AA1">
      <w:pPr>
        <w:spacing w:line="360" w:lineRule="auto"/>
        <w:ind w:firstLineChars="200" w:firstLine="480"/>
        <w:rPr>
          <w:rFonts w:eastAsia="宋体"/>
          <w:bCs/>
          <w:sz w:val="24"/>
        </w:rPr>
      </w:pPr>
      <w:r>
        <w:rPr>
          <w:rFonts w:eastAsia="宋体"/>
          <w:bCs/>
          <w:sz w:val="24"/>
        </w:rPr>
        <w:t>（八）澄清公告</w:t>
      </w:r>
    </w:p>
    <w:p w:rsidR="00B261FA" w:rsidRDefault="00A00AA1">
      <w:pPr>
        <w:spacing w:line="360" w:lineRule="auto"/>
        <w:ind w:firstLineChars="200" w:firstLine="480"/>
        <w:rPr>
          <w:rFonts w:eastAsia="宋体"/>
          <w:bCs/>
          <w:sz w:val="24"/>
        </w:rPr>
      </w:pPr>
      <w:r>
        <w:rPr>
          <w:rFonts w:eastAsia="宋体"/>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w:t>
      </w:r>
    </w:p>
    <w:p w:rsidR="00B261FA" w:rsidRDefault="00A00AA1">
      <w:pPr>
        <w:spacing w:line="360" w:lineRule="auto"/>
        <w:ind w:firstLineChars="200" w:firstLine="480"/>
        <w:rPr>
          <w:rFonts w:eastAsia="宋体"/>
          <w:bCs/>
          <w:sz w:val="24"/>
        </w:rPr>
      </w:pPr>
      <w:r>
        <w:rPr>
          <w:rFonts w:eastAsia="宋体"/>
          <w:bCs/>
          <w:sz w:val="24"/>
        </w:rPr>
        <w:t>（九）基金份额持有人大会决议</w:t>
      </w:r>
    </w:p>
    <w:p w:rsidR="00B261FA" w:rsidRDefault="00A00AA1">
      <w:pPr>
        <w:spacing w:line="360" w:lineRule="auto"/>
        <w:ind w:firstLineChars="200" w:firstLine="480"/>
        <w:rPr>
          <w:rFonts w:eastAsia="宋体"/>
          <w:bCs/>
          <w:sz w:val="24"/>
        </w:rPr>
      </w:pPr>
      <w:r>
        <w:rPr>
          <w:rFonts w:eastAsia="宋体"/>
          <w:bCs/>
          <w:sz w:val="24"/>
        </w:rPr>
        <w:t>基金份额持有人大会决定的事项，应当依法报中国证监会备案，并予以公告。</w:t>
      </w:r>
    </w:p>
    <w:p w:rsidR="00B261FA" w:rsidRDefault="00A00AA1">
      <w:pPr>
        <w:spacing w:line="360" w:lineRule="auto"/>
        <w:ind w:firstLineChars="200" w:firstLine="480"/>
        <w:rPr>
          <w:rFonts w:eastAsia="宋体"/>
          <w:bCs/>
          <w:sz w:val="24"/>
        </w:rPr>
      </w:pPr>
      <w:r>
        <w:rPr>
          <w:rFonts w:eastAsia="宋体"/>
          <w:bCs/>
          <w:sz w:val="24"/>
        </w:rPr>
        <w:t>（十）</w:t>
      </w:r>
      <w:r>
        <w:rPr>
          <w:rFonts w:eastAsia="宋体" w:hint="eastAsia"/>
          <w:bCs/>
          <w:sz w:val="24"/>
        </w:rPr>
        <w:t>实施</w:t>
      </w:r>
      <w:proofErr w:type="gramStart"/>
      <w:r>
        <w:rPr>
          <w:rFonts w:eastAsia="宋体" w:hint="eastAsia"/>
          <w:bCs/>
          <w:sz w:val="24"/>
        </w:rPr>
        <w:t>侧袋机制</w:t>
      </w:r>
      <w:proofErr w:type="gramEnd"/>
      <w:r>
        <w:rPr>
          <w:rFonts w:eastAsia="宋体" w:hint="eastAsia"/>
          <w:bCs/>
          <w:sz w:val="24"/>
        </w:rPr>
        <w:t>期间的信息披露</w:t>
      </w:r>
    </w:p>
    <w:p w:rsidR="00B261FA" w:rsidRDefault="00A00AA1">
      <w:pPr>
        <w:spacing w:line="360" w:lineRule="auto"/>
        <w:ind w:firstLineChars="200" w:firstLine="480"/>
        <w:rPr>
          <w:rFonts w:eastAsia="宋体"/>
          <w:bCs/>
          <w:sz w:val="24"/>
        </w:rPr>
      </w:pPr>
      <w:r>
        <w:rPr>
          <w:rFonts w:eastAsia="宋体" w:hint="eastAsia"/>
          <w:bCs/>
          <w:sz w:val="24"/>
        </w:rPr>
        <w:t>本基金实施</w:t>
      </w:r>
      <w:proofErr w:type="gramStart"/>
      <w:r>
        <w:rPr>
          <w:rFonts w:eastAsia="宋体" w:hint="eastAsia"/>
          <w:bCs/>
          <w:sz w:val="24"/>
        </w:rPr>
        <w:t>侧袋机制</w:t>
      </w:r>
      <w:proofErr w:type="gramEnd"/>
      <w:r>
        <w:rPr>
          <w:rFonts w:eastAsia="宋体" w:hint="eastAsia"/>
          <w:bCs/>
          <w:sz w:val="24"/>
        </w:rPr>
        <w:t>的，相关信息披露义务人应当根据法律法规、基金合同和招募说明书的规定进行信息披露，详见本招募说明书“侧袋机制”章节的规定。</w:t>
      </w:r>
    </w:p>
    <w:p w:rsidR="00B261FA" w:rsidRDefault="00A00AA1">
      <w:pPr>
        <w:spacing w:line="360" w:lineRule="auto"/>
        <w:ind w:firstLineChars="200" w:firstLine="480"/>
        <w:rPr>
          <w:rFonts w:eastAsia="宋体"/>
          <w:bCs/>
          <w:sz w:val="24"/>
        </w:rPr>
      </w:pPr>
      <w:r>
        <w:rPr>
          <w:rFonts w:eastAsia="宋体" w:hint="eastAsia"/>
          <w:bCs/>
          <w:sz w:val="24"/>
        </w:rPr>
        <w:t>（十一）</w:t>
      </w:r>
      <w:r>
        <w:rPr>
          <w:rFonts w:eastAsia="宋体"/>
          <w:bCs/>
          <w:sz w:val="24"/>
        </w:rPr>
        <w:t>中国证监会规定的其他信息</w:t>
      </w:r>
    </w:p>
    <w:p w:rsidR="00B261FA" w:rsidRDefault="00A00AA1">
      <w:pPr>
        <w:spacing w:line="360" w:lineRule="auto"/>
        <w:ind w:firstLineChars="200" w:firstLine="480"/>
        <w:rPr>
          <w:rFonts w:eastAsia="宋体"/>
          <w:bCs/>
          <w:sz w:val="24"/>
        </w:rPr>
      </w:pPr>
      <w:r>
        <w:rPr>
          <w:rFonts w:eastAsia="宋体"/>
          <w:bCs/>
          <w:sz w:val="24"/>
        </w:rPr>
        <w:t>基金管理人应当在季度报告、中期报告、年度报告等定期报告和招募说明书（更新）中充分披露本基金的相关情况并揭示相关风险，说明本基金单一投资者持有的基金份额或者构成一致行动人的多个投资者持有的基金份额可达到或者超过基金总份额的</w:t>
      </w:r>
      <w:r>
        <w:rPr>
          <w:rFonts w:eastAsia="宋体"/>
          <w:bCs/>
          <w:sz w:val="24"/>
        </w:rPr>
        <w:t>50%</w:t>
      </w:r>
      <w:r>
        <w:rPr>
          <w:rFonts w:eastAsia="宋体"/>
          <w:bCs/>
          <w:sz w:val="24"/>
        </w:rPr>
        <w:t>，本基金不向个人投资者公开销售。</w:t>
      </w:r>
    </w:p>
    <w:p w:rsidR="00B261FA" w:rsidRDefault="00A00AA1">
      <w:pPr>
        <w:spacing w:line="360" w:lineRule="auto"/>
        <w:ind w:firstLineChars="200" w:firstLine="480"/>
        <w:rPr>
          <w:rFonts w:eastAsia="宋体"/>
          <w:bCs/>
          <w:sz w:val="24"/>
        </w:rPr>
      </w:pPr>
      <w:r>
        <w:rPr>
          <w:rFonts w:eastAsia="宋体"/>
          <w:bCs/>
          <w:sz w:val="24"/>
        </w:rPr>
        <w:t>六、信息披露事务管理</w:t>
      </w:r>
    </w:p>
    <w:p w:rsidR="00B261FA" w:rsidRDefault="00A00AA1">
      <w:pPr>
        <w:spacing w:line="360" w:lineRule="auto"/>
        <w:ind w:firstLineChars="200" w:firstLine="480"/>
        <w:rPr>
          <w:rFonts w:eastAsia="宋体"/>
          <w:bCs/>
          <w:sz w:val="24"/>
        </w:rPr>
      </w:pPr>
      <w:r>
        <w:rPr>
          <w:rFonts w:eastAsia="宋体"/>
          <w:bCs/>
          <w:sz w:val="24"/>
        </w:rPr>
        <w:t>基金管理人、基金托管人应当建立健全信息披露管理制度，指定专门部门及高级管理人员负责管理信息披露事务。</w:t>
      </w:r>
    </w:p>
    <w:p w:rsidR="00B261FA" w:rsidRDefault="00A00AA1">
      <w:pPr>
        <w:spacing w:line="360" w:lineRule="auto"/>
        <w:ind w:firstLineChars="200" w:firstLine="480"/>
        <w:rPr>
          <w:rFonts w:eastAsia="宋体"/>
          <w:bCs/>
          <w:sz w:val="24"/>
        </w:rPr>
      </w:pPr>
      <w:r>
        <w:rPr>
          <w:rFonts w:eastAsia="宋体"/>
          <w:bCs/>
          <w:sz w:val="24"/>
        </w:rPr>
        <w:t>基金信息披露义务人公开披露基金信息，应当符合中国证监会相关基金信息披露内容与格式准则等法规的规定。</w:t>
      </w:r>
    </w:p>
    <w:p w:rsidR="00B261FA" w:rsidRDefault="00A00AA1">
      <w:pPr>
        <w:spacing w:line="360" w:lineRule="auto"/>
        <w:ind w:firstLineChars="200" w:firstLine="480"/>
        <w:rPr>
          <w:rFonts w:eastAsia="宋体"/>
          <w:bCs/>
          <w:sz w:val="24"/>
        </w:rPr>
      </w:pPr>
      <w:r>
        <w:rPr>
          <w:rFonts w:eastAsia="宋体"/>
          <w:bCs/>
          <w:sz w:val="24"/>
        </w:rPr>
        <w:t>基金托管人应当按照相关法律法规、中国证监会的规定和《基金合同》的约定，对基金管理人编制的基金资产净值、基金份额净值、基金份额申购赎回价格、基金定期报告、更新的招募说明书、基金产品资料概要、基金清算报告等相关基金信息进行复核、审查，并向基金管理人进行书面或电子确认。</w:t>
      </w:r>
    </w:p>
    <w:p w:rsidR="00B261FA" w:rsidRDefault="00A00AA1">
      <w:pPr>
        <w:spacing w:line="360" w:lineRule="auto"/>
        <w:ind w:firstLineChars="200" w:firstLine="480"/>
        <w:rPr>
          <w:rFonts w:eastAsia="宋体"/>
          <w:bCs/>
          <w:sz w:val="24"/>
        </w:rPr>
      </w:pPr>
      <w:r>
        <w:rPr>
          <w:rFonts w:eastAsia="宋体"/>
          <w:bCs/>
          <w:sz w:val="24"/>
        </w:rPr>
        <w:lastRenderedPageBreak/>
        <w:t>基金管理人、基金托管人应当在指定报刊中选择披露信息的媒介。基金管理人、基金托管人应当向中国证监会基金电子披露网站报送拟披露的基金信息，并保证相关报送信息的真实、准确、完整、及时。</w:t>
      </w:r>
    </w:p>
    <w:p w:rsidR="00B261FA" w:rsidRDefault="00A00AA1">
      <w:pPr>
        <w:spacing w:line="360" w:lineRule="auto"/>
        <w:ind w:firstLineChars="200" w:firstLine="480"/>
        <w:rPr>
          <w:rFonts w:eastAsia="宋体"/>
          <w:bCs/>
          <w:sz w:val="24"/>
        </w:rPr>
      </w:pPr>
      <w:r>
        <w:rPr>
          <w:rFonts w:eastAsia="宋体"/>
          <w:bCs/>
          <w:sz w:val="24"/>
        </w:rPr>
        <w:t>基金管理人、基金托管人除依法在</w:t>
      </w:r>
      <w:r>
        <w:rPr>
          <w:rFonts w:eastAsia="宋体" w:hint="eastAsia"/>
          <w:bCs/>
          <w:sz w:val="24"/>
        </w:rPr>
        <w:t>规定媒介</w:t>
      </w:r>
      <w:r>
        <w:rPr>
          <w:rFonts w:eastAsia="宋体"/>
          <w:bCs/>
          <w:sz w:val="24"/>
        </w:rPr>
        <w:t>上披露信息外，还可以根据需要在其他公共媒介披露信息，但是其他公共媒介不得早于</w:t>
      </w:r>
      <w:r>
        <w:rPr>
          <w:rFonts w:eastAsia="宋体" w:hint="eastAsia"/>
          <w:bCs/>
          <w:sz w:val="24"/>
        </w:rPr>
        <w:t>规定媒介</w:t>
      </w:r>
      <w:r>
        <w:rPr>
          <w:rFonts w:eastAsia="宋体"/>
          <w:bCs/>
          <w:sz w:val="24"/>
        </w:rPr>
        <w:t>披露信息，并且在不同媒介上披露同一信息的内容应当一致。</w:t>
      </w:r>
    </w:p>
    <w:p w:rsidR="00B261FA" w:rsidRDefault="00A00AA1">
      <w:pPr>
        <w:spacing w:line="360" w:lineRule="auto"/>
        <w:ind w:firstLineChars="200" w:firstLine="480"/>
        <w:rPr>
          <w:rFonts w:eastAsia="宋体"/>
          <w:bCs/>
          <w:sz w:val="24"/>
        </w:rPr>
      </w:pPr>
      <w:r>
        <w:rPr>
          <w:rFonts w:eastAsia="宋体"/>
          <w:bCs/>
          <w:sz w:val="24"/>
        </w:rPr>
        <w:t>为基金信息披露义务人公开披露的基金信息出具审计报告、法律意见书的专业机构，应当制作工作底稿，并将相关档案至少保存到《基金合同》终止后</w:t>
      </w:r>
      <w:r>
        <w:rPr>
          <w:rFonts w:eastAsia="宋体"/>
          <w:bCs/>
          <w:sz w:val="24"/>
        </w:rPr>
        <w:t>10</w:t>
      </w:r>
      <w:r>
        <w:rPr>
          <w:rFonts w:eastAsia="宋体"/>
          <w:bCs/>
          <w:sz w:val="24"/>
        </w:rPr>
        <w:t>年。</w:t>
      </w:r>
    </w:p>
    <w:p w:rsidR="00B261FA" w:rsidRDefault="00A00AA1">
      <w:pPr>
        <w:spacing w:line="360" w:lineRule="auto"/>
        <w:ind w:firstLineChars="200" w:firstLine="480"/>
        <w:rPr>
          <w:rFonts w:eastAsia="宋体"/>
          <w:bCs/>
          <w:sz w:val="24"/>
        </w:rPr>
      </w:pPr>
      <w:r>
        <w:rPr>
          <w:rFonts w:eastAsia="宋体"/>
          <w:bCs/>
          <w:sz w:val="24"/>
        </w:rPr>
        <w:t>七、信息披露文件的存放与查阅</w:t>
      </w:r>
    </w:p>
    <w:p w:rsidR="00B261FA" w:rsidRDefault="00A00AA1">
      <w:pPr>
        <w:spacing w:line="360" w:lineRule="auto"/>
        <w:ind w:firstLineChars="200" w:firstLine="480"/>
        <w:rPr>
          <w:rFonts w:eastAsia="宋体"/>
          <w:bCs/>
          <w:sz w:val="24"/>
        </w:rPr>
      </w:pPr>
      <w:r>
        <w:rPr>
          <w:rFonts w:eastAsia="宋体"/>
          <w:bCs/>
          <w:sz w:val="24"/>
        </w:rPr>
        <w:t>依法必须披露的信息发布后，基金管理人、基金托管人应当按照相关法律法规规定将信息置备于各自住所，供社会公众查阅、复制。</w:t>
      </w:r>
    </w:p>
    <w:p w:rsidR="00B261FA" w:rsidRDefault="00A00AA1">
      <w:pPr>
        <w:spacing w:line="360" w:lineRule="auto"/>
        <w:ind w:firstLineChars="200" w:firstLine="480"/>
        <w:rPr>
          <w:rFonts w:eastAsia="宋体"/>
          <w:bCs/>
          <w:sz w:val="24"/>
        </w:rPr>
      </w:pPr>
      <w:r>
        <w:rPr>
          <w:rFonts w:eastAsia="宋体"/>
          <w:bCs/>
          <w:sz w:val="24"/>
        </w:rPr>
        <w:t>八、暂停或延迟信息披露的情形</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、不可抗力；</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、法律法规、基金合同或中国证监会规定的情况。</w:t>
      </w:r>
    </w:p>
    <w:p w:rsidR="00B261FA" w:rsidRDefault="00B261FA">
      <w:pPr>
        <w:rPr>
          <w:rFonts w:eastAsia="宋体"/>
        </w:rPr>
        <w:sectPr w:rsidR="00B261FA">
          <w:type w:val="continuous"/>
          <w:pgSz w:w="11900" w:h="16838"/>
          <w:pgMar w:top="854" w:right="1440" w:bottom="647" w:left="1440" w:header="0" w:footer="0" w:gutter="0"/>
          <w:cols w:space="720" w:equalWidth="0">
            <w:col w:w="9026"/>
          </w:cols>
        </w:sectPr>
      </w:pPr>
      <w:bookmarkStart w:id="229" w:name="page61"/>
      <w:bookmarkStart w:id="230" w:name="page57"/>
      <w:bookmarkStart w:id="231" w:name="page58"/>
      <w:bookmarkStart w:id="232" w:name="page60"/>
      <w:bookmarkStart w:id="233" w:name="page59"/>
      <w:bookmarkEnd w:id="229"/>
      <w:bookmarkEnd w:id="230"/>
      <w:bookmarkEnd w:id="231"/>
      <w:bookmarkEnd w:id="232"/>
      <w:bookmarkEnd w:id="233"/>
    </w:p>
    <w:p w:rsidR="00B261FA" w:rsidRDefault="00A00AA1">
      <w:pPr>
        <w:pStyle w:val="2"/>
        <w:rPr>
          <w:rFonts w:ascii="Times New Roman" w:hAnsi="Times New Roman" w:cs="Times New Roman"/>
        </w:rPr>
      </w:pPr>
      <w:bookmarkStart w:id="234" w:name="page62"/>
      <w:bookmarkStart w:id="235" w:name="_Toc76483203"/>
      <w:bookmarkEnd w:id="234"/>
      <w:r>
        <w:rPr>
          <w:rFonts w:ascii="Times New Roman" w:hAnsi="Times New Roman" w:cs="Times New Roman"/>
        </w:rPr>
        <w:lastRenderedPageBreak/>
        <w:t>第十</w:t>
      </w:r>
      <w:r>
        <w:rPr>
          <w:rFonts w:ascii="Times New Roman" w:hAnsi="Times New Roman" w:cs="Times New Roman" w:hint="eastAsia"/>
        </w:rPr>
        <w:t>七</w:t>
      </w:r>
      <w:r>
        <w:rPr>
          <w:rFonts w:ascii="Times New Roman" w:hAnsi="Times New Roman" w:cs="Times New Roman"/>
        </w:rPr>
        <w:t>部分</w:t>
      </w:r>
      <w:r>
        <w:rPr>
          <w:rFonts w:ascii="Times New Roman" w:hAnsi="Times New Roman" w:cs="Times New Roman"/>
        </w:rPr>
        <w:t xml:space="preserve"> </w:t>
      </w:r>
      <w:proofErr w:type="gramStart"/>
      <w:r>
        <w:rPr>
          <w:rFonts w:ascii="Times New Roman" w:hAnsi="Times New Roman" w:cs="Times New Roman" w:hint="eastAsia"/>
        </w:rPr>
        <w:t>侧袋机制</w:t>
      </w:r>
      <w:bookmarkEnd w:id="235"/>
      <w:proofErr w:type="gramEnd"/>
    </w:p>
    <w:p w:rsidR="00B261FA" w:rsidRDefault="00A00AA1">
      <w:pPr>
        <w:spacing w:line="360" w:lineRule="auto"/>
        <w:ind w:firstLineChars="200" w:firstLine="480"/>
        <w:rPr>
          <w:rFonts w:eastAsia="宋体"/>
          <w:bCs/>
          <w:sz w:val="24"/>
        </w:rPr>
      </w:pPr>
      <w:r>
        <w:rPr>
          <w:rFonts w:eastAsia="宋体" w:hint="eastAsia"/>
          <w:bCs/>
          <w:sz w:val="24"/>
        </w:rPr>
        <w:t>一、</w:t>
      </w:r>
      <w:r>
        <w:rPr>
          <w:rFonts w:eastAsia="宋体"/>
          <w:bCs/>
          <w:sz w:val="24"/>
        </w:rPr>
        <w:tab/>
      </w:r>
      <w:proofErr w:type="gramStart"/>
      <w:r>
        <w:rPr>
          <w:rFonts w:eastAsia="宋体" w:hint="eastAsia"/>
          <w:bCs/>
          <w:sz w:val="24"/>
        </w:rPr>
        <w:t>侧袋机制</w:t>
      </w:r>
      <w:proofErr w:type="gramEnd"/>
      <w:r>
        <w:rPr>
          <w:rFonts w:eastAsia="宋体" w:hint="eastAsia"/>
          <w:bCs/>
          <w:sz w:val="24"/>
        </w:rPr>
        <w:t>的实施条件、实施程序</w:t>
      </w:r>
    </w:p>
    <w:p w:rsidR="00B261FA" w:rsidRDefault="00A00AA1">
      <w:pPr>
        <w:spacing w:line="360" w:lineRule="auto"/>
        <w:ind w:firstLineChars="200" w:firstLine="480"/>
        <w:rPr>
          <w:rFonts w:eastAsia="宋体"/>
          <w:bCs/>
          <w:sz w:val="24"/>
        </w:rPr>
      </w:pPr>
      <w:r>
        <w:rPr>
          <w:rFonts w:eastAsia="宋体"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eastAsia="宋体" w:hint="eastAsia"/>
          <w:bCs/>
          <w:sz w:val="24"/>
        </w:rPr>
        <w:t>启用侧袋机制</w:t>
      </w:r>
      <w:proofErr w:type="gramEnd"/>
      <w:r>
        <w:rPr>
          <w:rFonts w:eastAsia="宋体" w:hint="eastAsia"/>
          <w:bCs/>
          <w:sz w:val="24"/>
        </w:rPr>
        <w:t>。</w:t>
      </w:r>
    </w:p>
    <w:p w:rsidR="00B261FA" w:rsidRDefault="00B261FA">
      <w:pPr>
        <w:spacing w:line="360" w:lineRule="auto"/>
        <w:ind w:firstLineChars="200" w:firstLine="480"/>
        <w:rPr>
          <w:rFonts w:eastAsia="宋体"/>
          <w:bCs/>
          <w:sz w:val="24"/>
        </w:rPr>
      </w:pPr>
    </w:p>
    <w:p w:rsidR="00B261FA" w:rsidRDefault="00A00AA1">
      <w:pPr>
        <w:spacing w:line="360" w:lineRule="auto"/>
        <w:ind w:firstLineChars="200" w:firstLine="480"/>
        <w:rPr>
          <w:rFonts w:eastAsia="宋体"/>
          <w:bCs/>
          <w:sz w:val="24"/>
        </w:rPr>
      </w:pPr>
      <w:r>
        <w:rPr>
          <w:rFonts w:eastAsia="宋体" w:hint="eastAsia"/>
          <w:bCs/>
          <w:sz w:val="24"/>
        </w:rPr>
        <w:t>基金管理人应当在启用</w:t>
      </w:r>
      <w:proofErr w:type="gramStart"/>
      <w:r>
        <w:rPr>
          <w:rFonts w:eastAsia="宋体" w:hint="eastAsia"/>
          <w:bCs/>
          <w:sz w:val="24"/>
        </w:rPr>
        <w:t>侧袋机制</w:t>
      </w:r>
      <w:proofErr w:type="gramEnd"/>
      <w:r>
        <w:rPr>
          <w:rFonts w:eastAsia="宋体" w:hint="eastAsia"/>
          <w:bCs/>
          <w:sz w:val="24"/>
        </w:rPr>
        <w:t>后及时发布临时公告，并在五个工作日内聘请符合《中华人民共和国证券法》规定的会计师事务所进行审计并披露专项审计意见。</w:t>
      </w:r>
    </w:p>
    <w:p w:rsidR="00B261FA" w:rsidRDefault="00A00AA1">
      <w:pPr>
        <w:spacing w:line="360" w:lineRule="auto"/>
        <w:ind w:firstLineChars="200" w:firstLine="480"/>
        <w:rPr>
          <w:rFonts w:eastAsia="宋体"/>
          <w:bCs/>
          <w:sz w:val="24"/>
        </w:rPr>
      </w:pPr>
      <w:r>
        <w:rPr>
          <w:rFonts w:eastAsia="宋体" w:hint="eastAsia"/>
          <w:bCs/>
          <w:sz w:val="24"/>
        </w:rPr>
        <w:t>二、</w:t>
      </w:r>
      <w:r>
        <w:rPr>
          <w:rFonts w:eastAsia="宋体"/>
          <w:bCs/>
          <w:sz w:val="24"/>
        </w:rPr>
        <w:tab/>
      </w:r>
      <w:proofErr w:type="gramStart"/>
      <w:r>
        <w:rPr>
          <w:rFonts w:eastAsia="宋体" w:hint="eastAsia"/>
          <w:bCs/>
          <w:sz w:val="24"/>
        </w:rPr>
        <w:t>侧袋机制</w:t>
      </w:r>
      <w:proofErr w:type="gramEnd"/>
      <w:r>
        <w:rPr>
          <w:rFonts w:eastAsia="宋体" w:hint="eastAsia"/>
          <w:bCs/>
          <w:sz w:val="24"/>
        </w:rPr>
        <w:t>实施期间的基金运作安排</w:t>
      </w:r>
    </w:p>
    <w:p w:rsidR="00B261FA" w:rsidRDefault="00A00AA1">
      <w:pPr>
        <w:spacing w:line="360" w:lineRule="auto"/>
        <w:ind w:firstLineChars="200" w:firstLine="480"/>
        <w:rPr>
          <w:rFonts w:eastAsia="宋体"/>
          <w:bCs/>
          <w:sz w:val="24"/>
        </w:rPr>
      </w:pPr>
      <w:r>
        <w:rPr>
          <w:rFonts w:eastAsia="宋体" w:hint="eastAsia"/>
          <w:bCs/>
          <w:sz w:val="24"/>
        </w:rPr>
        <w:t>（一）基金份额的申购与赎回</w:t>
      </w:r>
    </w:p>
    <w:p w:rsidR="00B261FA" w:rsidRDefault="00A00AA1">
      <w:pPr>
        <w:spacing w:line="360" w:lineRule="auto"/>
        <w:ind w:firstLineChars="200" w:firstLine="480"/>
        <w:rPr>
          <w:rFonts w:eastAsia="宋体"/>
          <w:bCs/>
          <w:sz w:val="24"/>
        </w:rPr>
      </w:pPr>
      <w:r>
        <w:rPr>
          <w:rFonts w:eastAsia="宋体"/>
          <w:bCs/>
          <w:sz w:val="24"/>
        </w:rPr>
        <w:t>1</w:t>
      </w:r>
      <w:r>
        <w:rPr>
          <w:rFonts w:eastAsia="宋体" w:hint="eastAsia"/>
          <w:bCs/>
          <w:sz w:val="24"/>
        </w:rPr>
        <w:t>、启用</w:t>
      </w:r>
      <w:proofErr w:type="gramStart"/>
      <w:r>
        <w:rPr>
          <w:rFonts w:eastAsia="宋体" w:hint="eastAsia"/>
          <w:bCs/>
          <w:sz w:val="24"/>
        </w:rPr>
        <w:t>侧袋机制</w:t>
      </w:r>
      <w:proofErr w:type="gramEnd"/>
      <w:r>
        <w:rPr>
          <w:rFonts w:eastAsia="宋体" w:hint="eastAsia"/>
          <w:bCs/>
          <w:sz w:val="24"/>
        </w:rPr>
        <w:t>当日，基金登记机构以基金份额持有人的原有账户份额为基础，确认</w:t>
      </w:r>
      <w:proofErr w:type="gramStart"/>
      <w:r>
        <w:rPr>
          <w:rFonts w:eastAsia="宋体" w:hint="eastAsia"/>
          <w:bCs/>
          <w:sz w:val="24"/>
        </w:rPr>
        <w:t>相应侧袋账户</w:t>
      </w:r>
      <w:proofErr w:type="gramEnd"/>
      <w:r>
        <w:rPr>
          <w:rFonts w:eastAsia="宋体" w:hint="eastAsia"/>
          <w:bCs/>
          <w:sz w:val="24"/>
        </w:rPr>
        <w:t>基金份额持有人名册和份额；当日收到的申购申请，按照启用</w:t>
      </w:r>
      <w:proofErr w:type="gramStart"/>
      <w:r>
        <w:rPr>
          <w:rFonts w:eastAsia="宋体" w:hint="eastAsia"/>
          <w:bCs/>
          <w:sz w:val="24"/>
        </w:rPr>
        <w:t>侧袋机制</w:t>
      </w:r>
      <w:proofErr w:type="gramEnd"/>
      <w:r>
        <w:rPr>
          <w:rFonts w:eastAsia="宋体" w:hint="eastAsia"/>
          <w:bCs/>
          <w:sz w:val="24"/>
        </w:rPr>
        <w:t>后</w:t>
      </w:r>
      <w:proofErr w:type="gramStart"/>
      <w:r>
        <w:rPr>
          <w:rFonts w:eastAsia="宋体" w:hint="eastAsia"/>
          <w:bCs/>
          <w:sz w:val="24"/>
        </w:rPr>
        <w:t>的主袋账户</w:t>
      </w:r>
      <w:proofErr w:type="gramEnd"/>
      <w:r>
        <w:rPr>
          <w:rFonts w:eastAsia="宋体" w:hint="eastAsia"/>
          <w:bCs/>
          <w:sz w:val="24"/>
        </w:rPr>
        <w:t>份额办理；当日收到的赎回申请，仅</w:t>
      </w:r>
      <w:proofErr w:type="gramStart"/>
      <w:r>
        <w:rPr>
          <w:rFonts w:eastAsia="宋体" w:hint="eastAsia"/>
          <w:bCs/>
          <w:sz w:val="24"/>
        </w:rPr>
        <w:t>办理主袋账户</w:t>
      </w:r>
      <w:proofErr w:type="gramEnd"/>
      <w:r>
        <w:rPr>
          <w:rFonts w:eastAsia="宋体" w:hint="eastAsia"/>
          <w:bCs/>
          <w:sz w:val="24"/>
        </w:rPr>
        <w:t>的赎回申请并支付赎回款项。</w:t>
      </w:r>
    </w:p>
    <w:p w:rsidR="00B261FA" w:rsidRDefault="00A00AA1">
      <w:pPr>
        <w:spacing w:line="360" w:lineRule="auto"/>
        <w:ind w:firstLineChars="200" w:firstLine="480"/>
        <w:rPr>
          <w:rFonts w:eastAsia="宋体"/>
          <w:bCs/>
          <w:sz w:val="24"/>
        </w:rPr>
      </w:pPr>
      <w:r>
        <w:rPr>
          <w:rFonts w:eastAsia="宋体"/>
          <w:bCs/>
          <w:sz w:val="24"/>
        </w:rPr>
        <w:t>2</w:t>
      </w:r>
      <w:r>
        <w:rPr>
          <w:rFonts w:eastAsia="宋体" w:hint="eastAsia"/>
          <w:bCs/>
          <w:sz w:val="24"/>
        </w:rPr>
        <w:t>、实施</w:t>
      </w:r>
      <w:proofErr w:type="gramStart"/>
      <w:r>
        <w:rPr>
          <w:rFonts w:eastAsia="宋体" w:hint="eastAsia"/>
          <w:bCs/>
          <w:sz w:val="24"/>
        </w:rPr>
        <w:t>侧袋机制</w:t>
      </w:r>
      <w:proofErr w:type="gramEnd"/>
      <w:r>
        <w:rPr>
          <w:rFonts w:eastAsia="宋体" w:hint="eastAsia"/>
          <w:bCs/>
          <w:sz w:val="24"/>
        </w:rPr>
        <w:t>期间，基金管理人不</w:t>
      </w:r>
      <w:proofErr w:type="gramStart"/>
      <w:r>
        <w:rPr>
          <w:rFonts w:eastAsia="宋体" w:hint="eastAsia"/>
          <w:bCs/>
          <w:sz w:val="24"/>
        </w:rPr>
        <w:t>办理侧袋账户</w:t>
      </w:r>
      <w:proofErr w:type="gramEnd"/>
      <w:r>
        <w:rPr>
          <w:rFonts w:eastAsia="宋体" w:hint="eastAsia"/>
          <w:bCs/>
          <w:sz w:val="24"/>
        </w:rPr>
        <w:t>份额的申购、赎回和转换；同时，基金管理人按照基金合同和招募说明书的约定</w:t>
      </w:r>
      <w:proofErr w:type="gramStart"/>
      <w:r>
        <w:rPr>
          <w:rFonts w:eastAsia="宋体" w:hint="eastAsia"/>
          <w:bCs/>
          <w:sz w:val="24"/>
        </w:rPr>
        <w:t>办理主袋账户</w:t>
      </w:r>
      <w:proofErr w:type="gramEnd"/>
      <w:r>
        <w:rPr>
          <w:rFonts w:eastAsia="宋体" w:hint="eastAsia"/>
          <w:bCs/>
          <w:sz w:val="24"/>
        </w:rPr>
        <w:t>份额的赎回，并</w:t>
      </w:r>
      <w:proofErr w:type="gramStart"/>
      <w:r>
        <w:rPr>
          <w:rFonts w:eastAsia="宋体" w:hint="eastAsia"/>
          <w:bCs/>
          <w:sz w:val="24"/>
        </w:rPr>
        <w:t>根据主袋账户</w:t>
      </w:r>
      <w:proofErr w:type="gramEnd"/>
      <w:r>
        <w:rPr>
          <w:rFonts w:eastAsia="宋体" w:hint="eastAsia"/>
          <w:bCs/>
          <w:sz w:val="24"/>
        </w:rPr>
        <w:t>运作情况确定是否暂停申购。</w:t>
      </w:r>
    </w:p>
    <w:p w:rsidR="00B261FA" w:rsidRDefault="00A00AA1">
      <w:pPr>
        <w:spacing w:line="360" w:lineRule="auto"/>
        <w:ind w:firstLineChars="200" w:firstLine="480"/>
        <w:rPr>
          <w:rFonts w:eastAsia="宋体"/>
          <w:bCs/>
          <w:sz w:val="24"/>
        </w:rPr>
      </w:pPr>
      <w:r>
        <w:rPr>
          <w:rFonts w:eastAsia="宋体"/>
          <w:bCs/>
          <w:sz w:val="24"/>
        </w:rPr>
        <w:t>3</w:t>
      </w:r>
      <w:r>
        <w:rPr>
          <w:rFonts w:eastAsia="宋体" w:hint="eastAsia"/>
          <w:bCs/>
          <w:sz w:val="24"/>
        </w:rPr>
        <w:t>、除基金管理人应</w:t>
      </w:r>
      <w:proofErr w:type="gramStart"/>
      <w:r>
        <w:rPr>
          <w:rFonts w:eastAsia="宋体" w:hint="eastAsia"/>
          <w:bCs/>
          <w:sz w:val="24"/>
        </w:rPr>
        <w:t>按照主袋账户</w:t>
      </w:r>
      <w:proofErr w:type="gramEnd"/>
      <w:r>
        <w:rPr>
          <w:rFonts w:eastAsia="宋体" w:hint="eastAsia"/>
          <w:bCs/>
          <w:sz w:val="24"/>
        </w:rPr>
        <w:t>的份额净值</w:t>
      </w:r>
      <w:proofErr w:type="gramStart"/>
      <w:r>
        <w:rPr>
          <w:rFonts w:eastAsia="宋体" w:hint="eastAsia"/>
          <w:bCs/>
          <w:sz w:val="24"/>
        </w:rPr>
        <w:t>办理主袋账户</w:t>
      </w:r>
      <w:proofErr w:type="gramEnd"/>
      <w:r>
        <w:rPr>
          <w:rFonts w:eastAsia="宋体" w:hint="eastAsia"/>
          <w:bCs/>
          <w:sz w:val="24"/>
        </w:rPr>
        <w:t>份额的申购和赎回外，本招募说明书“基金份额的申购与赎回”部分的申购、赎回规定</w:t>
      </w:r>
      <w:proofErr w:type="gramStart"/>
      <w:r>
        <w:rPr>
          <w:rFonts w:eastAsia="宋体" w:hint="eastAsia"/>
          <w:bCs/>
          <w:sz w:val="24"/>
        </w:rPr>
        <w:t>适用于主袋账户</w:t>
      </w:r>
      <w:proofErr w:type="gramEnd"/>
      <w:r>
        <w:rPr>
          <w:rFonts w:eastAsia="宋体" w:hint="eastAsia"/>
          <w:bCs/>
          <w:sz w:val="24"/>
        </w:rPr>
        <w:t>份额。巨额赎回按照单个开放</w:t>
      </w:r>
      <w:proofErr w:type="gramStart"/>
      <w:r>
        <w:rPr>
          <w:rFonts w:eastAsia="宋体" w:hint="eastAsia"/>
          <w:bCs/>
          <w:sz w:val="24"/>
        </w:rPr>
        <w:t>日内主袋账户</w:t>
      </w:r>
      <w:proofErr w:type="gramEnd"/>
      <w:r>
        <w:rPr>
          <w:rFonts w:eastAsia="宋体" w:hint="eastAsia"/>
          <w:bCs/>
          <w:sz w:val="24"/>
        </w:rPr>
        <w:t>份额净赎回申请超过前一开放</w:t>
      </w:r>
      <w:proofErr w:type="gramStart"/>
      <w:r>
        <w:rPr>
          <w:rFonts w:eastAsia="宋体" w:hint="eastAsia"/>
          <w:bCs/>
          <w:sz w:val="24"/>
        </w:rPr>
        <w:t>日主袋账户</w:t>
      </w:r>
      <w:proofErr w:type="gramEnd"/>
      <w:r>
        <w:rPr>
          <w:rFonts w:eastAsia="宋体" w:hint="eastAsia"/>
          <w:bCs/>
          <w:sz w:val="24"/>
        </w:rPr>
        <w:t>总份额的</w:t>
      </w:r>
      <w:r>
        <w:rPr>
          <w:rFonts w:eastAsia="宋体"/>
          <w:bCs/>
          <w:sz w:val="24"/>
        </w:rPr>
        <w:t xml:space="preserve"> 10%</w:t>
      </w:r>
      <w:r>
        <w:rPr>
          <w:rFonts w:eastAsia="宋体" w:hint="eastAsia"/>
          <w:bCs/>
          <w:sz w:val="24"/>
        </w:rPr>
        <w:t>认定。</w:t>
      </w:r>
    </w:p>
    <w:p w:rsidR="00B261FA" w:rsidRDefault="00A00AA1">
      <w:pPr>
        <w:spacing w:line="360" w:lineRule="auto"/>
        <w:ind w:firstLineChars="200" w:firstLine="480"/>
        <w:rPr>
          <w:rFonts w:eastAsia="宋体"/>
          <w:bCs/>
          <w:sz w:val="24"/>
        </w:rPr>
      </w:pPr>
      <w:r>
        <w:rPr>
          <w:rFonts w:eastAsia="宋体" w:hint="eastAsia"/>
          <w:bCs/>
          <w:sz w:val="24"/>
        </w:rPr>
        <w:t>（二）实施</w:t>
      </w:r>
      <w:proofErr w:type="gramStart"/>
      <w:r>
        <w:rPr>
          <w:rFonts w:eastAsia="宋体" w:hint="eastAsia"/>
          <w:bCs/>
          <w:sz w:val="24"/>
        </w:rPr>
        <w:t>侧袋机制</w:t>
      </w:r>
      <w:proofErr w:type="gramEnd"/>
      <w:r>
        <w:rPr>
          <w:rFonts w:eastAsia="宋体" w:hint="eastAsia"/>
          <w:bCs/>
          <w:sz w:val="24"/>
        </w:rPr>
        <w:t>期间的基金投资</w:t>
      </w:r>
    </w:p>
    <w:p w:rsidR="00B261FA" w:rsidRDefault="00A00AA1">
      <w:pPr>
        <w:spacing w:line="360" w:lineRule="auto"/>
        <w:ind w:firstLineChars="200" w:firstLine="480"/>
        <w:rPr>
          <w:rFonts w:eastAsia="宋体"/>
          <w:bCs/>
          <w:sz w:val="24"/>
        </w:rPr>
      </w:pPr>
      <w:proofErr w:type="gramStart"/>
      <w:r>
        <w:rPr>
          <w:rFonts w:eastAsia="宋体" w:hint="eastAsia"/>
          <w:bCs/>
          <w:sz w:val="24"/>
        </w:rPr>
        <w:t>侧袋机制</w:t>
      </w:r>
      <w:proofErr w:type="gramEnd"/>
      <w:r>
        <w:rPr>
          <w:rFonts w:eastAsia="宋体" w:hint="eastAsia"/>
          <w:bCs/>
          <w:sz w:val="24"/>
        </w:rPr>
        <w:t>实施期间，招募说明书“基金的投资”部分约定的投资组合比例、投资策略、组合限制、业绩比较基准、风险收益特征等约定仅</w:t>
      </w:r>
      <w:proofErr w:type="gramStart"/>
      <w:r>
        <w:rPr>
          <w:rFonts w:eastAsia="宋体" w:hint="eastAsia"/>
          <w:bCs/>
          <w:sz w:val="24"/>
        </w:rPr>
        <w:t>适用于主袋账户</w:t>
      </w:r>
      <w:proofErr w:type="gramEnd"/>
      <w:r>
        <w:rPr>
          <w:rFonts w:eastAsia="宋体" w:hint="eastAsia"/>
          <w:bCs/>
          <w:sz w:val="24"/>
        </w:rPr>
        <w:t>。基金管理人计算各项投资运作指标和基金业绩指标应当</w:t>
      </w:r>
      <w:proofErr w:type="gramStart"/>
      <w:r>
        <w:rPr>
          <w:rFonts w:eastAsia="宋体" w:hint="eastAsia"/>
          <w:bCs/>
          <w:sz w:val="24"/>
        </w:rPr>
        <w:t>以主袋账户</w:t>
      </w:r>
      <w:proofErr w:type="gramEnd"/>
      <w:r>
        <w:rPr>
          <w:rFonts w:eastAsia="宋体" w:hint="eastAsia"/>
          <w:bCs/>
          <w:sz w:val="24"/>
        </w:rPr>
        <w:t>资产为基准。</w:t>
      </w:r>
    </w:p>
    <w:p w:rsidR="00B261FA" w:rsidRDefault="00A00AA1">
      <w:pPr>
        <w:spacing w:line="360" w:lineRule="auto"/>
        <w:ind w:firstLineChars="200" w:firstLine="480"/>
        <w:rPr>
          <w:rFonts w:eastAsia="宋体"/>
          <w:bCs/>
          <w:sz w:val="24"/>
        </w:rPr>
      </w:pPr>
      <w:r>
        <w:rPr>
          <w:rFonts w:eastAsia="宋体" w:hint="eastAsia"/>
          <w:bCs/>
          <w:sz w:val="24"/>
        </w:rPr>
        <w:t>基金管理人原则上应当在</w:t>
      </w:r>
      <w:proofErr w:type="gramStart"/>
      <w:r>
        <w:rPr>
          <w:rFonts w:eastAsia="宋体" w:hint="eastAsia"/>
          <w:bCs/>
          <w:sz w:val="24"/>
        </w:rPr>
        <w:t>侧袋机制</w:t>
      </w:r>
      <w:proofErr w:type="gramEnd"/>
      <w:r>
        <w:rPr>
          <w:rFonts w:eastAsia="宋体" w:hint="eastAsia"/>
          <w:bCs/>
          <w:sz w:val="24"/>
        </w:rPr>
        <w:t>启用后</w:t>
      </w:r>
      <w:r>
        <w:rPr>
          <w:rFonts w:eastAsia="宋体"/>
          <w:bCs/>
          <w:sz w:val="24"/>
        </w:rPr>
        <w:t>20</w:t>
      </w:r>
      <w:r>
        <w:rPr>
          <w:rFonts w:eastAsia="宋体" w:hint="eastAsia"/>
          <w:bCs/>
          <w:sz w:val="24"/>
        </w:rPr>
        <w:t>个交易日内完成</w:t>
      </w:r>
      <w:proofErr w:type="gramStart"/>
      <w:r>
        <w:rPr>
          <w:rFonts w:eastAsia="宋体" w:hint="eastAsia"/>
          <w:bCs/>
          <w:sz w:val="24"/>
        </w:rPr>
        <w:t>对主袋账户</w:t>
      </w:r>
      <w:proofErr w:type="gramEnd"/>
      <w:r>
        <w:rPr>
          <w:rFonts w:eastAsia="宋体" w:hint="eastAsia"/>
          <w:bCs/>
          <w:sz w:val="24"/>
        </w:rPr>
        <w:t>投资组合的调整，因资产流动性受限等中国证监会规定的情形除外。</w:t>
      </w:r>
    </w:p>
    <w:p w:rsidR="00B261FA" w:rsidRDefault="00A00AA1">
      <w:pPr>
        <w:spacing w:line="360" w:lineRule="auto"/>
        <w:ind w:firstLineChars="200" w:firstLine="480"/>
        <w:rPr>
          <w:rFonts w:eastAsia="宋体"/>
          <w:bCs/>
          <w:sz w:val="24"/>
        </w:rPr>
      </w:pPr>
      <w:r>
        <w:rPr>
          <w:rFonts w:eastAsia="宋体" w:hint="eastAsia"/>
          <w:bCs/>
          <w:sz w:val="24"/>
        </w:rPr>
        <w:t>基金管理人不得</w:t>
      </w:r>
      <w:proofErr w:type="gramStart"/>
      <w:r>
        <w:rPr>
          <w:rFonts w:eastAsia="宋体" w:hint="eastAsia"/>
          <w:bCs/>
          <w:sz w:val="24"/>
        </w:rPr>
        <w:t>在侧袋账户</w:t>
      </w:r>
      <w:proofErr w:type="gramEnd"/>
      <w:r>
        <w:rPr>
          <w:rFonts w:eastAsia="宋体" w:hint="eastAsia"/>
          <w:bCs/>
          <w:sz w:val="24"/>
        </w:rPr>
        <w:t>中进行除特定资产处置变现以外的其他投资操作。</w:t>
      </w:r>
    </w:p>
    <w:p w:rsidR="00B261FA" w:rsidRDefault="00A00AA1">
      <w:pPr>
        <w:spacing w:line="360" w:lineRule="auto"/>
        <w:ind w:firstLineChars="200" w:firstLine="480"/>
        <w:rPr>
          <w:rFonts w:eastAsia="宋体"/>
          <w:bCs/>
          <w:sz w:val="24"/>
        </w:rPr>
      </w:pPr>
      <w:r>
        <w:rPr>
          <w:rFonts w:eastAsia="宋体" w:hint="eastAsia"/>
          <w:bCs/>
          <w:sz w:val="24"/>
        </w:rPr>
        <w:t>（三）实施</w:t>
      </w:r>
      <w:proofErr w:type="gramStart"/>
      <w:r>
        <w:rPr>
          <w:rFonts w:eastAsia="宋体" w:hint="eastAsia"/>
          <w:bCs/>
          <w:sz w:val="24"/>
        </w:rPr>
        <w:t>侧袋机制</w:t>
      </w:r>
      <w:proofErr w:type="gramEnd"/>
      <w:r>
        <w:rPr>
          <w:rFonts w:eastAsia="宋体" w:hint="eastAsia"/>
          <w:bCs/>
          <w:sz w:val="24"/>
        </w:rPr>
        <w:t>期间的基金估值</w:t>
      </w:r>
    </w:p>
    <w:p w:rsidR="00B261FA" w:rsidRDefault="00A00AA1">
      <w:pPr>
        <w:spacing w:line="360" w:lineRule="auto"/>
        <w:ind w:firstLineChars="200" w:firstLine="480"/>
        <w:rPr>
          <w:rFonts w:eastAsia="宋体"/>
          <w:bCs/>
          <w:sz w:val="24"/>
        </w:rPr>
      </w:pPr>
      <w:r>
        <w:rPr>
          <w:rFonts w:eastAsia="宋体" w:hint="eastAsia"/>
          <w:bCs/>
          <w:sz w:val="24"/>
        </w:rPr>
        <w:t>本基金实施</w:t>
      </w:r>
      <w:proofErr w:type="gramStart"/>
      <w:r>
        <w:rPr>
          <w:rFonts w:eastAsia="宋体" w:hint="eastAsia"/>
          <w:bCs/>
          <w:sz w:val="24"/>
        </w:rPr>
        <w:t>侧袋机制</w:t>
      </w:r>
      <w:proofErr w:type="gramEnd"/>
      <w:r>
        <w:rPr>
          <w:rFonts w:eastAsia="宋体" w:hint="eastAsia"/>
          <w:bCs/>
          <w:sz w:val="24"/>
        </w:rPr>
        <w:t>的，基金管理人和基金托管人</w:t>
      </w:r>
      <w:proofErr w:type="gramStart"/>
      <w:r>
        <w:rPr>
          <w:rFonts w:eastAsia="宋体" w:hint="eastAsia"/>
          <w:bCs/>
          <w:sz w:val="24"/>
        </w:rPr>
        <w:t>应对主袋账户</w:t>
      </w:r>
      <w:proofErr w:type="gramEnd"/>
      <w:r>
        <w:rPr>
          <w:rFonts w:eastAsia="宋体" w:hint="eastAsia"/>
          <w:bCs/>
          <w:sz w:val="24"/>
        </w:rPr>
        <w:t>资产进行估值并</w:t>
      </w:r>
      <w:proofErr w:type="gramStart"/>
      <w:r>
        <w:rPr>
          <w:rFonts w:eastAsia="宋体" w:hint="eastAsia"/>
          <w:bCs/>
          <w:sz w:val="24"/>
        </w:rPr>
        <w:t>披露主袋账户</w:t>
      </w:r>
      <w:proofErr w:type="gramEnd"/>
      <w:r>
        <w:rPr>
          <w:rFonts w:eastAsia="宋体" w:hint="eastAsia"/>
          <w:bCs/>
          <w:sz w:val="24"/>
        </w:rPr>
        <w:t>的基金净值信息，暂停</w:t>
      </w:r>
      <w:proofErr w:type="gramStart"/>
      <w:r>
        <w:rPr>
          <w:rFonts w:eastAsia="宋体" w:hint="eastAsia"/>
          <w:bCs/>
          <w:sz w:val="24"/>
        </w:rPr>
        <w:t>披露侧袋账户</w:t>
      </w:r>
      <w:proofErr w:type="gramEnd"/>
      <w:r>
        <w:rPr>
          <w:rFonts w:eastAsia="宋体" w:hint="eastAsia"/>
          <w:bCs/>
          <w:sz w:val="24"/>
        </w:rPr>
        <w:t>份额净值。</w:t>
      </w:r>
      <w:proofErr w:type="gramStart"/>
      <w:r>
        <w:rPr>
          <w:rFonts w:eastAsia="宋体" w:hint="eastAsia"/>
          <w:bCs/>
          <w:sz w:val="24"/>
        </w:rPr>
        <w:t>侧袋账户</w:t>
      </w:r>
      <w:proofErr w:type="gramEnd"/>
      <w:r>
        <w:rPr>
          <w:rFonts w:eastAsia="宋体" w:hint="eastAsia"/>
          <w:bCs/>
          <w:sz w:val="24"/>
        </w:rPr>
        <w:t>的会计核算应符合《企业会计准则》的相关要求。</w:t>
      </w:r>
    </w:p>
    <w:p w:rsidR="00B261FA" w:rsidRDefault="00A00AA1">
      <w:pPr>
        <w:spacing w:line="360" w:lineRule="auto"/>
        <w:ind w:firstLineChars="200" w:firstLine="480"/>
        <w:rPr>
          <w:rFonts w:eastAsia="宋体"/>
          <w:bCs/>
          <w:sz w:val="24"/>
        </w:rPr>
      </w:pPr>
      <w:r>
        <w:rPr>
          <w:rFonts w:eastAsia="宋体" w:hint="eastAsia"/>
          <w:bCs/>
          <w:sz w:val="24"/>
        </w:rPr>
        <w:t>（四）</w:t>
      </w:r>
      <w:proofErr w:type="gramStart"/>
      <w:r>
        <w:rPr>
          <w:rFonts w:eastAsia="宋体" w:hint="eastAsia"/>
          <w:bCs/>
          <w:sz w:val="24"/>
        </w:rPr>
        <w:t>实施侧袋账户</w:t>
      </w:r>
      <w:proofErr w:type="gramEnd"/>
      <w:r>
        <w:rPr>
          <w:rFonts w:eastAsia="宋体" w:hint="eastAsia"/>
          <w:bCs/>
          <w:sz w:val="24"/>
        </w:rPr>
        <w:t>期间的基金费用</w:t>
      </w:r>
    </w:p>
    <w:p w:rsidR="00B261FA" w:rsidRDefault="00A00AA1">
      <w:pPr>
        <w:spacing w:line="360" w:lineRule="auto"/>
        <w:ind w:firstLineChars="200" w:firstLine="480"/>
        <w:rPr>
          <w:rFonts w:eastAsia="宋体"/>
          <w:bCs/>
          <w:sz w:val="24"/>
        </w:rPr>
      </w:pPr>
      <w:r>
        <w:rPr>
          <w:rFonts w:eastAsia="宋体"/>
          <w:bCs/>
          <w:sz w:val="24"/>
        </w:rPr>
        <w:lastRenderedPageBreak/>
        <w:t>1</w:t>
      </w:r>
      <w:r>
        <w:rPr>
          <w:rFonts w:eastAsia="宋体" w:hint="eastAsia"/>
          <w:bCs/>
          <w:sz w:val="24"/>
        </w:rPr>
        <w:t>、本基金实施</w:t>
      </w:r>
      <w:proofErr w:type="gramStart"/>
      <w:r>
        <w:rPr>
          <w:rFonts w:eastAsia="宋体" w:hint="eastAsia"/>
          <w:bCs/>
          <w:sz w:val="24"/>
        </w:rPr>
        <w:t>侧袋机制</w:t>
      </w:r>
      <w:proofErr w:type="gramEnd"/>
      <w:r>
        <w:rPr>
          <w:rFonts w:eastAsia="宋体" w:hint="eastAsia"/>
          <w:bCs/>
          <w:sz w:val="24"/>
        </w:rPr>
        <w:t>的，管理费和托管费</w:t>
      </w:r>
      <w:proofErr w:type="gramStart"/>
      <w:r>
        <w:rPr>
          <w:rFonts w:eastAsia="宋体" w:hint="eastAsia"/>
          <w:bCs/>
          <w:sz w:val="24"/>
        </w:rPr>
        <w:t>按主袋账户</w:t>
      </w:r>
      <w:proofErr w:type="gramEnd"/>
      <w:r>
        <w:rPr>
          <w:rFonts w:eastAsia="宋体" w:hint="eastAsia"/>
          <w:bCs/>
          <w:sz w:val="24"/>
        </w:rPr>
        <w:t>基金资产净值作为基数计提。</w:t>
      </w:r>
    </w:p>
    <w:p w:rsidR="00B261FA" w:rsidRDefault="00A00AA1">
      <w:pPr>
        <w:spacing w:line="360" w:lineRule="auto"/>
        <w:ind w:firstLineChars="200" w:firstLine="480"/>
        <w:rPr>
          <w:rFonts w:eastAsia="宋体"/>
          <w:bCs/>
          <w:sz w:val="24"/>
        </w:rPr>
      </w:pPr>
      <w:r>
        <w:rPr>
          <w:rFonts w:eastAsia="宋体"/>
          <w:bCs/>
          <w:sz w:val="24"/>
        </w:rPr>
        <w:t>2</w:t>
      </w:r>
      <w:r>
        <w:rPr>
          <w:rFonts w:eastAsia="宋体" w:hint="eastAsia"/>
          <w:bCs/>
          <w:sz w:val="24"/>
        </w:rPr>
        <w:t>、</w:t>
      </w:r>
      <w:proofErr w:type="gramStart"/>
      <w:r>
        <w:rPr>
          <w:rFonts w:eastAsia="宋体" w:hint="eastAsia"/>
          <w:bCs/>
          <w:sz w:val="24"/>
        </w:rPr>
        <w:t>与侧袋账户</w:t>
      </w:r>
      <w:proofErr w:type="gramEnd"/>
      <w:r>
        <w:rPr>
          <w:rFonts w:eastAsia="宋体" w:hint="eastAsia"/>
          <w:bCs/>
          <w:sz w:val="24"/>
        </w:rPr>
        <w:t>有关的费用可</w:t>
      </w:r>
      <w:proofErr w:type="gramStart"/>
      <w:r>
        <w:rPr>
          <w:rFonts w:eastAsia="宋体" w:hint="eastAsia"/>
          <w:bCs/>
          <w:sz w:val="24"/>
        </w:rPr>
        <w:t>从侧袋账户</w:t>
      </w:r>
      <w:proofErr w:type="gramEnd"/>
      <w:r>
        <w:rPr>
          <w:rFonts w:eastAsia="宋体" w:hint="eastAsia"/>
          <w:bCs/>
          <w:sz w:val="24"/>
        </w:rPr>
        <w:t>中列支，但应</w:t>
      </w:r>
      <w:proofErr w:type="gramStart"/>
      <w:r>
        <w:rPr>
          <w:rFonts w:eastAsia="宋体" w:hint="eastAsia"/>
          <w:bCs/>
          <w:sz w:val="24"/>
        </w:rPr>
        <w:t>待侧袋</w:t>
      </w:r>
      <w:proofErr w:type="gramEnd"/>
      <w:r>
        <w:rPr>
          <w:rFonts w:eastAsia="宋体" w:hint="eastAsia"/>
          <w:bCs/>
          <w:sz w:val="24"/>
        </w:rPr>
        <w:t>账户资产变现后方可列支，有关费用可酌情收取或减免，但不得收取管理费。</w:t>
      </w:r>
    </w:p>
    <w:p w:rsidR="00B261FA" w:rsidRDefault="00A00AA1">
      <w:pPr>
        <w:spacing w:line="360" w:lineRule="auto"/>
        <w:ind w:firstLineChars="200" w:firstLine="480"/>
        <w:rPr>
          <w:rFonts w:eastAsia="宋体"/>
          <w:bCs/>
          <w:sz w:val="24"/>
        </w:rPr>
      </w:pPr>
      <w:r>
        <w:rPr>
          <w:rFonts w:eastAsia="宋体" w:hint="eastAsia"/>
          <w:bCs/>
          <w:sz w:val="24"/>
        </w:rPr>
        <w:t>（五）基金的信息披露</w:t>
      </w:r>
    </w:p>
    <w:p w:rsidR="00B261FA" w:rsidRDefault="00A00AA1">
      <w:pPr>
        <w:spacing w:line="360" w:lineRule="auto"/>
        <w:ind w:firstLineChars="200" w:firstLine="480"/>
        <w:rPr>
          <w:rFonts w:eastAsia="宋体"/>
          <w:bCs/>
          <w:sz w:val="24"/>
        </w:rPr>
      </w:pPr>
      <w:r>
        <w:rPr>
          <w:rFonts w:eastAsia="宋体"/>
          <w:bCs/>
          <w:sz w:val="24"/>
        </w:rPr>
        <w:t>1</w:t>
      </w:r>
      <w:r>
        <w:rPr>
          <w:rFonts w:eastAsia="宋体" w:hint="eastAsia"/>
          <w:bCs/>
          <w:sz w:val="24"/>
        </w:rPr>
        <w:t>、基金净值信息</w:t>
      </w:r>
    </w:p>
    <w:p w:rsidR="00B261FA" w:rsidRDefault="00A00AA1">
      <w:pPr>
        <w:spacing w:line="360" w:lineRule="auto"/>
        <w:ind w:firstLineChars="200" w:firstLine="480"/>
        <w:rPr>
          <w:rFonts w:eastAsia="宋体"/>
          <w:bCs/>
          <w:sz w:val="24"/>
        </w:rPr>
      </w:pPr>
      <w:r>
        <w:rPr>
          <w:rFonts w:eastAsia="宋体" w:hint="eastAsia"/>
          <w:bCs/>
          <w:sz w:val="24"/>
        </w:rPr>
        <w:t>基金管理人应按照招募说明书“基金的信息披露”部分规定的基金净值信息披露方式和频率</w:t>
      </w:r>
      <w:proofErr w:type="gramStart"/>
      <w:r>
        <w:rPr>
          <w:rFonts w:eastAsia="宋体" w:hint="eastAsia"/>
          <w:bCs/>
          <w:sz w:val="24"/>
        </w:rPr>
        <w:t>披露主袋账户</w:t>
      </w:r>
      <w:proofErr w:type="gramEnd"/>
      <w:r>
        <w:rPr>
          <w:rFonts w:eastAsia="宋体" w:hint="eastAsia"/>
          <w:bCs/>
          <w:sz w:val="24"/>
        </w:rPr>
        <w:t>份额的基金份额净值和基金份额累计净值。实施</w:t>
      </w:r>
      <w:proofErr w:type="gramStart"/>
      <w:r>
        <w:rPr>
          <w:rFonts w:eastAsia="宋体" w:hint="eastAsia"/>
          <w:bCs/>
          <w:sz w:val="24"/>
        </w:rPr>
        <w:t>侧袋机制</w:t>
      </w:r>
      <w:proofErr w:type="gramEnd"/>
      <w:r>
        <w:rPr>
          <w:rFonts w:eastAsia="宋体" w:hint="eastAsia"/>
          <w:bCs/>
          <w:sz w:val="24"/>
        </w:rPr>
        <w:t>期间，本基金暂停</w:t>
      </w:r>
      <w:proofErr w:type="gramStart"/>
      <w:r>
        <w:rPr>
          <w:rFonts w:eastAsia="宋体" w:hint="eastAsia"/>
          <w:bCs/>
          <w:sz w:val="24"/>
        </w:rPr>
        <w:t>披露侧袋账户</w:t>
      </w:r>
      <w:proofErr w:type="gramEnd"/>
      <w:r>
        <w:rPr>
          <w:rFonts w:eastAsia="宋体" w:hint="eastAsia"/>
          <w:bCs/>
          <w:sz w:val="24"/>
        </w:rPr>
        <w:t>的基金份额净值和基金份额累计净值。</w:t>
      </w:r>
    </w:p>
    <w:p w:rsidR="00B261FA" w:rsidRDefault="00A00AA1">
      <w:pPr>
        <w:spacing w:line="360" w:lineRule="auto"/>
        <w:ind w:firstLineChars="200" w:firstLine="480"/>
        <w:rPr>
          <w:rFonts w:eastAsia="宋体"/>
          <w:bCs/>
          <w:sz w:val="24"/>
        </w:rPr>
      </w:pPr>
      <w:r>
        <w:rPr>
          <w:rFonts w:eastAsia="宋体"/>
          <w:bCs/>
          <w:sz w:val="24"/>
        </w:rPr>
        <w:t>2</w:t>
      </w:r>
      <w:r>
        <w:rPr>
          <w:rFonts w:eastAsia="宋体" w:hint="eastAsia"/>
          <w:bCs/>
          <w:sz w:val="24"/>
        </w:rPr>
        <w:t>、定期报告</w:t>
      </w:r>
    </w:p>
    <w:p w:rsidR="00B261FA" w:rsidRDefault="00A00AA1">
      <w:pPr>
        <w:spacing w:line="360" w:lineRule="auto"/>
        <w:ind w:firstLineChars="200" w:firstLine="480"/>
        <w:rPr>
          <w:rFonts w:eastAsia="宋体"/>
          <w:bCs/>
          <w:sz w:val="24"/>
        </w:rPr>
      </w:pPr>
      <w:proofErr w:type="gramStart"/>
      <w:r>
        <w:rPr>
          <w:rFonts w:eastAsia="宋体" w:hint="eastAsia"/>
          <w:bCs/>
          <w:sz w:val="24"/>
        </w:rPr>
        <w:t>侧袋机制</w:t>
      </w:r>
      <w:proofErr w:type="gramEnd"/>
      <w:r>
        <w:rPr>
          <w:rFonts w:eastAsia="宋体" w:hint="eastAsia"/>
          <w:bCs/>
          <w:sz w:val="24"/>
        </w:rPr>
        <w:t>实施期间，基金管理人应当在基金定期报告中披露报告期</w:t>
      </w:r>
      <w:proofErr w:type="gramStart"/>
      <w:r>
        <w:rPr>
          <w:rFonts w:eastAsia="宋体" w:hint="eastAsia"/>
          <w:bCs/>
          <w:sz w:val="24"/>
        </w:rPr>
        <w:t>内侧袋</w:t>
      </w:r>
      <w:proofErr w:type="gramEnd"/>
      <w:r>
        <w:rPr>
          <w:rFonts w:eastAsia="宋体" w:hint="eastAsia"/>
          <w:bCs/>
          <w:sz w:val="24"/>
        </w:rPr>
        <w:t>账户相关信息，基金定期报告中的基金会计报表仅需</w:t>
      </w:r>
      <w:proofErr w:type="gramStart"/>
      <w:r>
        <w:rPr>
          <w:rFonts w:eastAsia="宋体" w:hint="eastAsia"/>
          <w:bCs/>
          <w:sz w:val="24"/>
        </w:rPr>
        <w:t>针对主袋账户</w:t>
      </w:r>
      <w:proofErr w:type="gramEnd"/>
      <w:r>
        <w:rPr>
          <w:rFonts w:eastAsia="宋体" w:hint="eastAsia"/>
          <w:bCs/>
          <w:sz w:val="24"/>
        </w:rPr>
        <w:t>进行编制。会计师事务所对基金年度报告进行审计时，应对报告期内基金</w:t>
      </w:r>
      <w:proofErr w:type="gramStart"/>
      <w:r>
        <w:rPr>
          <w:rFonts w:eastAsia="宋体" w:hint="eastAsia"/>
          <w:bCs/>
          <w:sz w:val="24"/>
        </w:rPr>
        <w:t>侧袋机制</w:t>
      </w:r>
      <w:proofErr w:type="gramEnd"/>
      <w:r>
        <w:rPr>
          <w:rFonts w:eastAsia="宋体" w:hint="eastAsia"/>
          <w:bCs/>
          <w:sz w:val="24"/>
        </w:rPr>
        <w:t>运行相关的会计核算和年度报告披露等发表审计意见。</w:t>
      </w:r>
    </w:p>
    <w:p w:rsidR="00B261FA" w:rsidRDefault="00A00AA1">
      <w:pPr>
        <w:spacing w:line="360" w:lineRule="auto"/>
        <w:ind w:firstLineChars="200" w:firstLine="480"/>
        <w:rPr>
          <w:rFonts w:eastAsia="宋体"/>
          <w:bCs/>
          <w:sz w:val="24"/>
        </w:rPr>
      </w:pPr>
      <w:r>
        <w:rPr>
          <w:rFonts w:eastAsia="宋体"/>
          <w:bCs/>
          <w:sz w:val="24"/>
        </w:rPr>
        <w:t>3</w:t>
      </w:r>
      <w:r>
        <w:rPr>
          <w:rFonts w:eastAsia="宋体" w:hint="eastAsia"/>
          <w:bCs/>
          <w:sz w:val="24"/>
        </w:rPr>
        <w:t>、临时报告</w:t>
      </w:r>
    </w:p>
    <w:p w:rsidR="00B261FA" w:rsidRDefault="00A00AA1">
      <w:pPr>
        <w:spacing w:line="360" w:lineRule="auto"/>
        <w:ind w:firstLineChars="200" w:firstLine="480"/>
        <w:rPr>
          <w:rFonts w:eastAsia="宋体"/>
          <w:bCs/>
          <w:sz w:val="24"/>
        </w:rPr>
      </w:pPr>
      <w:r>
        <w:rPr>
          <w:rFonts w:eastAsia="宋体" w:hint="eastAsia"/>
          <w:bCs/>
          <w:sz w:val="24"/>
        </w:rPr>
        <w:t>在</w:t>
      </w:r>
      <w:proofErr w:type="gramStart"/>
      <w:r>
        <w:rPr>
          <w:rFonts w:eastAsia="宋体" w:hint="eastAsia"/>
          <w:bCs/>
          <w:sz w:val="24"/>
        </w:rPr>
        <w:t>启用侧袋机制</w:t>
      </w:r>
      <w:proofErr w:type="gramEnd"/>
      <w:r>
        <w:rPr>
          <w:rFonts w:eastAsia="宋体" w:hint="eastAsia"/>
          <w:bCs/>
          <w:sz w:val="24"/>
        </w:rPr>
        <w:t>、处置特定资产、终止</w:t>
      </w:r>
      <w:proofErr w:type="gramStart"/>
      <w:r>
        <w:rPr>
          <w:rFonts w:eastAsia="宋体" w:hint="eastAsia"/>
          <w:bCs/>
          <w:sz w:val="24"/>
        </w:rPr>
        <w:t>侧袋机制</w:t>
      </w:r>
      <w:proofErr w:type="gramEnd"/>
      <w:r>
        <w:rPr>
          <w:rFonts w:eastAsia="宋体" w:hint="eastAsia"/>
          <w:bCs/>
          <w:sz w:val="24"/>
        </w:rPr>
        <w:t>以及发生其他可能对投资者利益产生重大影响的事项后基金管理人应及时发布临时公告。</w:t>
      </w:r>
    </w:p>
    <w:p w:rsidR="00B261FA" w:rsidRDefault="00A00AA1">
      <w:pPr>
        <w:spacing w:line="360" w:lineRule="auto"/>
        <w:ind w:firstLineChars="200" w:firstLine="480"/>
        <w:rPr>
          <w:rFonts w:eastAsia="宋体"/>
          <w:bCs/>
          <w:sz w:val="24"/>
        </w:rPr>
      </w:pPr>
      <w:r>
        <w:rPr>
          <w:rFonts w:eastAsia="宋体" w:hint="eastAsia"/>
          <w:bCs/>
          <w:sz w:val="24"/>
        </w:rPr>
        <w:t>（六）</w:t>
      </w:r>
      <w:proofErr w:type="gramStart"/>
      <w:r>
        <w:rPr>
          <w:rFonts w:eastAsia="宋体" w:hint="eastAsia"/>
          <w:bCs/>
          <w:sz w:val="24"/>
        </w:rPr>
        <w:t>侧袋账户</w:t>
      </w:r>
      <w:proofErr w:type="gramEnd"/>
      <w:r>
        <w:rPr>
          <w:rFonts w:eastAsia="宋体" w:hint="eastAsia"/>
          <w:bCs/>
          <w:sz w:val="24"/>
        </w:rPr>
        <w:t>中特定资产的处置变现和支付</w:t>
      </w:r>
    </w:p>
    <w:p w:rsidR="00B261FA" w:rsidRDefault="00A00AA1">
      <w:pPr>
        <w:spacing w:line="360" w:lineRule="auto"/>
        <w:ind w:firstLineChars="200" w:firstLine="480"/>
        <w:rPr>
          <w:rFonts w:eastAsia="宋体"/>
          <w:bCs/>
          <w:sz w:val="24"/>
        </w:rPr>
      </w:pPr>
      <w:r>
        <w:rPr>
          <w:rFonts w:eastAsia="宋体" w:hint="eastAsia"/>
          <w:bCs/>
          <w:sz w:val="24"/>
        </w:rPr>
        <w:t>特定资产以可出售、可转让、恢复交易等方式恢复流动性后，基金管理人应当按照基金份额持有人利益最大化原则，采取将特定资产予以处置变现等方式，及时</w:t>
      </w:r>
      <w:proofErr w:type="gramStart"/>
      <w:r>
        <w:rPr>
          <w:rFonts w:eastAsia="宋体" w:hint="eastAsia"/>
          <w:bCs/>
          <w:sz w:val="24"/>
        </w:rPr>
        <w:t>向侧袋账户</w:t>
      </w:r>
      <w:proofErr w:type="gramEnd"/>
      <w:r>
        <w:rPr>
          <w:rFonts w:eastAsia="宋体" w:hint="eastAsia"/>
          <w:bCs/>
          <w:sz w:val="24"/>
        </w:rPr>
        <w:t>份额持有人支付对应变现款项。</w:t>
      </w:r>
    </w:p>
    <w:p w:rsidR="00B261FA" w:rsidRDefault="00A00AA1">
      <w:pPr>
        <w:spacing w:line="360" w:lineRule="auto"/>
        <w:ind w:firstLineChars="200" w:firstLine="480"/>
        <w:rPr>
          <w:rFonts w:eastAsia="宋体"/>
          <w:bCs/>
          <w:sz w:val="24"/>
        </w:rPr>
      </w:pPr>
      <w:proofErr w:type="gramStart"/>
      <w:r>
        <w:rPr>
          <w:rFonts w:eastAsia="宋体" w:hint="eastAsia"/>
          <w:bCs/>
          <w:sz w:val="24"/>
        </w:rPr>
        <w:t>侧袋机制</w:t>
      </w:r>
      <w:proofErr w:type="gramEnd"/>
      <w:r>
        <w:rPr>
          <w:rFonts w:eastAsia="宋体" w:hint="eastAsia"/>
          <w:bCs/>
          <w:sz w:val="24"/>
        </w:rPr>
        <w:t>实施期间，</w:t>
      </w:r>
      <w:proofErr w:type="gramStart"/>
      <w:r>
        <w:rPr>
          <w:rFonts w:eastAsia="宋体" w:hint="eastAsia"/>
          <w:bCs/>
          <w:sz w:val="24"/>
        </w:rPr>
        <w:t>无论侧袋账户</w:t>
      </w:r>
      <w:proofErr w:type="gramEnd"/>
      <w:r>
        <w:rPr>
          <w:rFonts w:eastAsia="宋体" w:hint="eastAsia"/>
          <w:bCs/>
          <w:sz w:val="24"/>
        </w:rPr>
        <w:t>资产是否全部完成变现，基金管理人都应当及时</w:t>
      </w:r>
      <w:proofErr w:type="gramStart"/>
      <w:r>
        <w:rPr>
          <w:rFonts w:eastAsia="宋体" w:hint="eastAsia"/>
          <w:bCs/>
          <w:sz w:val="24"/>
        </w:rPr>
        <w:t>向侧袋账户</w:t>
      </w:r>
      <w:proofErr w:type="gramEnd"/>
      <w:r>
        <w:rPr>
          <w:rFonts w:eastAsia="宋体" w:hint="eastAsia"/>
          <w:bCs/>
          <w:sz w:val="24"/>
        </w:rPr>
        <w:t>全部份额持有人支付已变现部分对应的款项。</w:t>
      </w:r>
      <w:proofErr w:type="gramStart"/>
      <w:r>
        <w:rPr>
          <w:rFonts w:eastAsia="宋体" w:hint="eastAsia"/>
          <w:bCs/>
          <w:sz w:val="24"/>
        </w:rPr>
        <w:t>若侧袋</w:t>
      </w:r>
      <w:proofErr w:type="gramEnd"/>
      <w:r>
        <w:rPr>
          <w:rFonts w:eastAsia="宋体" w:hint="eastAsia"/>
          <w:bCs/>
          <w:sz w:val="24"/>
        </w:rPr>
        <w:t>账户资产无法一次性完成处置变现，基金管理人在每次处置变现后均应按照相关法律法规要求及时发布临时公告。</w:t>
      </w:r>
    </w:p>
    <w:p w:rsidR="00B261FA" w:rsidRDefault="00A00AA1">
      <w:pPr>
        <w:spacing w:line="360" w:lineRule="auto"/>
        <w:ind w:firstLineChars="200" w:firstLine="480"/>
        <w:rPr>
          <w:sz w:val="24"/>
        </w:rPr>
      </w:pPr>
      <w:proofErr w:type="gramStart"/>
      <w:r>
        <w:rPr>
          <w:rFonts w:eastAsia="宋体" w:hint="eastAsia"/>
          <w:bCs/>
          <w:sz w:val="24"/>
        </w:rPr>
        <w:t>侧袋账户</w:t>
      </w:r>
      <w:proofErr w:type="gramEnd"/>
      <w:r>
        <w:rPr>
          <w:rFonts w:eastAsia="宋体" w:hint="eastAsia"/>
          <w:bCs/>
          <w:sz w:val="24"/>
        </w:rPr>
        <w:t>资产全部完成变现并终止</w:t>
      </w:r>
      <w:proofErr w:type="gramStart"/>
      <w:r>
        <w:rPr>
          <w:rFonts w:eastAsia="宋体" w:hint="eastAsia"/>
          <w:bCs/>
          <w:sz w:val="24"/>
        </w:rPr>
        <w:t>侧袋机制</w:t>
      </w:r>
      <w:proofErr w:type="gramEnd"/>
      <w:r>
        <w:rPr>
          <w:rFonts w:eastAsia="宋体" w:hint="eastAsia"/>
          <w:bCs/>
          <w:sz w:val="24"/>
        </w:rPr>
        <w:t>后，基金管理人应及时聘请符合《中华人民共和国证券法》规定的会计师事务所进行审计并披露专项审计意见。</w:t>
      </w:r>
    </w:p>
    <w:p w:rsidR="00B261FA" w:rsidRDefault="00A00AA1">
      <w:pPr>
        <w:pStyle w:val="2"/>
        <w:rPr>
          <w:rFonts w:ascii="Times New Roman" w:hAnsi="Times New Roman" w:cs="Times New Roman"/>
        </w:rPr>
      </w:pPr>
      <w:bookmarkStart w:id="236" w:name="_Toc76483204"/>
      <w:r>
        <w:rPr>
          <w:rFonts w:ascii="Times New Roman" w:hAnsi="Times New Roman" w:cs="Times New Roman"/>
        </w:rPr>
        <w:t>第十</w:t>
      </w:r>
      <w:r>
        <w:rPr>
          <w:rFonts w:ascii="Times New Roman" w:hAnsi="Times New Roman" w:cs="Times New Roman" w:hint="eastAsia"/>
        </w:rPr>
        <w:t>八</w:t>
      </w:r>
      <w:r>
        <w:rPr>
          <w:rFonts w:ascii="Times New Roman" w:hAnsi="Times New Roman" w:cs="Times New Roman"/>
        </w:rPr>
        <w:t>部分</w:t>
      </w:r>
      <w:r>
        <w:rPr>
          <w:rFonts w:ascii="Times New Roman" w:hAnsi="Times New Roman" w:cs="Times New Roman"/>
        </w:rPr>
        <w:t xml:space="preserve"> </w:t>
      </w:r>
      <w:r>
        <w:rPr>
          <w:rFonts w:ascii="Times New Roman" w:hAnsi="Times New Roman" w:cs="Times New Roman"/>
        </w:rPr>
        <w:t>风险揭示</w:t>
      </w:r>
      <w:bookmarkEnd w:id="236"/>
    </w:p>
    <w:p w:rsidR="00B261FA" w:rsidRDefault="00B261FA"/>
    <w:p w:rsidR="00B261FA" w:rsidRDefault="00A00AA1">
      <w:pPr>
        <w:spacing w:line="360" w:lineRule="auto"/>
        <w:ind w:firstLineChars="200" w:firstLine="480"/>
        <w:rPr>
          <w:rFonts w:eastAsia="宋体"/>
          <w:bCs/>
          <w:sz w:val="24"/>
        </w:rPr>
      </w:pPr>
      <w:r>
        <w:rPr>
          <w:rFonts w:eastAsia="宋体"/>
          <w:bCs/>
          <w:sz w:val="24"/>
        </w:rPr>
        <w:t>一、本基金的特有风险</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、本基金以封闭期和开放期滚动的方式运作，投资人需在开放</w:t>
      </w:r>
      <w:proofErr w:type="gramStart"/>
      <w:r>
        <w:rPr>
          <w:rFonts w:eastAsia="宋体"/>
          <w:bCs/>
          <w:sz w:val="24"/>
        </w:rPr>
        <w:t>期提出</w:t>
      </w:r>
      <w:proofErr w:type="gramEnd"/>
      <w:r>
        <w:rPr>
          <w:rFonts w:eastAsia="宋体"/>
          <w:bCs/>
          <w:sz w:val="24"/>
        </w:rPr>
        <w:t>申购赎回申请，在非开放期间将无法进行申购和赎回。基金份额持有人面临封闭期内无法赎回的风险。</w:t>
      </w:r>
    </w:p>
    <w:p w:rsidR="00B261FA" w:rsidRDefault="00A00AA1">
      <w:pPr>
        <w:spacing w:line="360" w:lineRule="auto"/>
        <w:ind w:firstLineChars="200" w:firstLine="480"/>
        <w:rPr>
          <w:rFonts w:eastAsia="宋体"/>
          <w:bCs/>
          <w:sz w:val="24"/>
        </w:rPr>
      </w:pPr>
      <w:r>
        <w:rPr>
          <w:rFonts w:eastAsia="宋体"/>
          <w:bCs/>
          <w:sz w:val="24"/>
        </w:rPr>
        <w:lastRenderedPageBreak/>
        <w:t>2</w:t>
      </w:r>
      <w:r>
        <w:rPr>
          <w:rFonts w:eastAsia="宋体"/>
          <w:bCs/>
          <w:sz w:val="24"/>
        </w:rPr>
        <w:t>、本基金的投资范围包括资产支持证券。资产支持证券存在如下风险：</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信用风险，也称为违约风险，它是指资产支持证券参与主体对它们所承诺的各种合约的违约所造成的可能损失。从简单意义上讲，信用风险表现为证券化资产所产生的现金流不能支持本金和利息的及时支付而给投资者带来损失。</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）提前偿付风险，是指</w:t>
      </w:r>
      <w:proofErr w:type="gramStart"/>
      <w:r>
        <w:rPr>
          <w:rFonts w:eastAsia="宋体"/>
          <w:bCs/>
          <w:sz w:val="24"/>
        </w:rPr>
        <w:t>若合同</w:t>
      </w:r>
      <w:proofErr w:type="gramEnd"/>
      <w:r>
        <w:rPr>
          <w:rFonts w:eastAsia="宋体"/>
          <w:bCs/>
          <w:sz w:val="24"/>
        </w:rPr>
        <w:t>约定债务人有权在产品到期前偿还，则存在由于提前偿付而使投资者遭受损失的可能性。</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）操作风险，是</w:t>
      </w:r>
      <w:proofErr w:type="gramStart"/>
      <w:r>
        <w:rPr>
          <w:rFonts w:eastAsia="宋体"/>
          <w:bCs/>
          <w:sz w:val="24"/>
        </w:rPr>
        <w:t>指相关</w:t>
      </w:r>
      <w:proofErr w:type="gramEnd"/>
      <w:r>
        <w:rPr>
          <w:rFonts w:eastAsia="宋体"/>
          <w:bCs/>
          <w:sz w:val="24"/>
        </w:rPr>
        <w:t>各方在业务操作过程中，因操作失误或违反操作规程而引起的风险。</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）法律风险，是指因资产支持证券交易结构较为复杂、参与方较多、交易文件较多，而存在的法律风险和履约风险。</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、流动性风险评估</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）本基金的申购、赎回安排</w:t>
      </w:r>
    </w:p>
    <w:p w:rsidR="00B261FA" w:rsidRDefault="00A00AA1">
      <w:pPr>
        <w:spacing w:line="360" w:lineRule="auto"/>
        <w:ind w:firstLineChars="200" w:firstLine="480"/>
        <w:rPr>
          <w:rFonts w:eastAsia="宋体"/>
          <w:bCs/>
          <w:sz w:val="24"/>
        </w:rPr>
      </w:pPr>
      <w:r>
        <w:rPr>
          <w:rFonts w:eastAsia="宋体"/>
          <w:bCs/>
          <w:sz w:val="24"/>
        </w:rPr>
        <w:t>本基金以封闭期和开放期滚动的方式运作，以三年为一个封闭期。投资人在开放日办理基金份额的申购和赎回，具体办理时间为开放期内上海证券交易所、深圳证券交易所的正常交易日的交易时间，但基金管理人根据法律法规、中国证监会的要求或基金合同的规定公告暂停申购、赎回时除外。封闭期内，本基金不办理申购与赎回业务，也不上市交易。</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）投资市场、行业及资产的流动性风险评估</w:t>
      </w:r>
    </w:p>
    <w:p w:rsidR="00B261FA" w:rsidRDefault="00A00AA1">
      <w:pPr>
        <w:spacing w:line="360" w:lineRule="auto"/>
        <w:ind w:firstLineChars="200" w:firstLine="480"/>
        <w:rPr>
          <w:rFonts w:eastAsia="宋体"/>
          <w:bCs/>
          <w:sz w:val="24"/>
        </w:rPr>
      </w:pPr>
      <w:r>
        <w:rPr>
          <w:rFonts w:eastAsia="宋体"/>
          <w:bCs/>
          <w:sz w:val="24"/>
        </w:rPr>
        <w:t>本基金封闭期内采取买入持有到期投资策略，投资于剩余期限（或回售期限）不超过基金剩余封闭期的固定收益类工具，使基金资产在开放前可完变现，能够满足开放期投资的赎回需求，为基金平稳运作提供了良好的基础。根据《公开募集开放式证券投资基金流动性风险管理规定》的相关要求，本基金会审慎评估所投资资产的流动性，并针对性制定流动性风险管理措施，因此本基金流动性风险也可以得到有效控制。</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）巨额赎回情形下的流动性风险管理措施</w:t>
      </w:r>
    </w:p>
    <w:p w:rsidR="00B261FA" w:rsidRDefault="00A00AA1">
      <w:pPr>
        <w:spacing w:line="360" w:lineRule="auto"/>
        <w:ind w:firstLineChars="200" w:firstLine="480"/>
        <w:rPr>
          <w:rFonts w:eastAsia="宋体"/>
          <w:bCs/>
          <w:sz w:val="24"/>
        </w:rPr>
      </w:pPr>
      <w:r>
        <w:rPr>
          <w:rFonts w:eastAsia="宋体"/>
          <w:bCs/>
          <w:sz w:val="24"/>
        </w:rPr>
        <w:t>若本基金单个开放日内的基金份额净赎回申请（赎回申请份额总数加上基金转换中转出申请份额总数后扣除申购申请份额总数及基金转换中转入申请份额总数后的余额）超过前一工作日的基金总份额的</w:t>
      </w:r>
      <w:r>
        <w:rPr>
          <w:rFonts w:eastAsia="宋体"/>
          <w:bCs/>
          <w:sz w:val="24"/>
        </w:rPr>
        <w:t xml:space="preserve"> 20%</w:t>
      </w:r>
      <w:r>
        <w:rPr>
          <w:rFonts w:eastAsia="宋体"/>
          <w:bCs/>
          <w:sz w:val="24"/>
        </w:rPr>
        <w:t>，即认为是发生了巨额赎回。</w:t>
      </w:r>
    </w:p>
    <w:p w:rsidR="00B261FA" w:rsidRDefault="00A00AA1">
      <w:pPr>
        <w:spacing w:line="360" w:lineRule="auto"/>
        <w:ind w:firstLineChars="200" w:firstLine="480"/>
        <w:rPr>
          <w:rFonts w:eastAsia="宋体"/>
          <w:bCs/>
          <w:sz w:val="24"/>
        </w:rPr>
      </w:pPr>
      <w:r>
        <w:rPr>
          <w:rFonts w:eastAsia="宋体"/>
          <w:bCs/>
          <w:sz w:val="24"/>
        </w:rPr>
        <w:t>当基金出现巨额赎回时，基金管理人可以根据基金当时的资产组合状况决定全额赎回或延缓支付赎回款项。</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）全额赎回：当基金管理人认为有能力支付投资人的全部赎回申请时，按正常赎回程序执行。</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）延缓支付赎回款项</w:t>
      </w:r>
    </w:p>
    <w:p w:rsidR="00B261FA" w:rsidRDefault="00A00AA1">
      <w:pPr>
        <w:spacing w:line="360" w:lineRule="auto"/>
        <w:ind w:firstLineChars="200" w:firstLine="480"/>
        <w:rPr>
          <w:rFonts w:eastAsia="宋体"/>
          <w:bCs/>
          <w:sz w:val="24"/>
        </w:rPr>
      </w:pPr>
      <w:r>
        <w:rPr>
          <w:rFonts w:eastAsia="宋体"/>
          <w:bCs/>
          <w:sz w:val="24"/>
        </w:rPr>
        <w:lastRenderedPageBreak/>
        <w:t>当基金管理人认为支付投资人的赎回申请有困难或认为因支付投资人的赎回申请而进行的财产变现可能会对基金资产净值造成较大波动时，基金管理人应当接受并确认所有的赎回申请，当日按比例办理的赎回份额不得低于基金总份额的百分之二十，其余赎回申请可以延缓支付赎回款项，但延缓支付的期限不得超过二十个工作日，并应当在</w:t>
      </w:r>
      <w:r>
        <w:rPr>
          <w:rFonts w:eastAsia="宋体" w:hint="eastAsia"/>
          <w:bCs/>
          <w:sz w:val="24"/>
        </w:rPr>
        <w:t>规定媒介</w:t>
      </w:r>
      <w:r>
        <w:rPr>
          <w:rFonts w:eastAsia="宋体"/>
          <w:bCs/>
          <w:sz w:val="24"/>
        </w:rPr>
        <w:t>上进行公告；延缓支付的赎回申请以赎回申请当日的基金份额净值为基础计算赎回金额。</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）延期办理赎回申请</w:t>
      </w:r>
    </w:p>
    <w:p w:rsidR="00B261FA" w:rsidRDefault="00A00AA1">
      <w:pPr>
        <w:spacing w:line="360" w:lineRule="auto"/>
        <w:ind w:firstLineChars="200" w:firstLine="480"/>
        <w:rPr>
          <w:rFonts w:eastAsia="宋体"/>
          <w:bCs/>
          <w:sz w:val="24"/>
        </w:rPr>
      </w:pPr>
      <w:r>
        <w:rPr>
          <w:rFonts w:eastAsia="宋体"/>
          <w:bCs/>
          <w:sz w:val="24"/>
        </w:rPr>
        <w:t>在开放期内，当本基金发生巨额赎回，且单个基金份额持有人赎回申请超过前一个工作日基金总份额</w:t>
      </w:r>
      <w:r>
        <w:rPr>
          <w:rFonts w:eastAsia="宋体"/>
          <w:bCs/>
          <w:sz w:val="24"/>
        </w:rPr>
        <w:t xml:space="preserve"> 30%</w:t>
      </w:r>
      <w:r>
        <w:rPr>
          <w:rFonts w:eastAsia="宋体"/>
          <w:bCs/>
          <w:sz w:val="24"/>
        </w:rPr>
        <w:t>以上时，</w:t>
      </w:r>
      <w:proofErr w:type="gramStart"/>
      <w:r>
        <w:rPr>
          <w:rFonts w:eastAsia="宋体"/>
          <w:bCs/>
          <w:sz w:val="24"/>
        </w:rPr>
        <w:t>若基金</w:t>
      </w:r>
      <w:proofErr w:type="gramEnd"/>
      <w:r>
        <w:rPr>
          <w:rFonts w:eastAsia="宋体"/>
          <w:bCs/>
          <w:sz w:val="24"/>
        </w:rPr>
        <w:t>管理人认为支付该基金份额持有人的全部赎回申请有困难或者因支付该基金份额持有人的全部赎回申请而进行的财产变现可能会对基金资产净值造成较大波动时，基金管理人可以对当日该基金份额持有人占前一工作日基金总份额</w:t>
      </w:r>
      <w:r>
        <w:rPr>
          <w:rFonts w:eastAsia="宋体"/>
          <w:bCs/>
          <w:sz w:val="24"/>
        </w:rPr>
        <w:t>30%</w:t>
      </w:r>
      <w:r>
        <w:rPr>
          <w:rFonts w:eastAsia="宋体"/>
          <w:bCs/>
          <w:sz w:val="24"/>
        </w:rPr>
        <w:t>的赎回申请和其他份额持有人的全部赎回申请进行确认，该基金份额持有人的其余赎回申请可以延期办理，对于延期办理的部分，如该基金份额持有人在提交赎回申请时</w:t>
      </w:r>
      <w:r>
        <w:rPr>
          <w:rFonts w:eastAsia="宋体"/>
          <w:bCs/>
          <w:sz w:val="24"/>
        </w:rPr>
        <w:t xml:space="preserve"> </w:t>
      </w:r>
      <w:r>
        <w:rPr>
          <w:rFonts w:eastAsia="宋体"/>
          <w:bCs/>
          <w:sz w:val="24"/>
        </w:rPr>
        <w:t>选择取消赎回，则其当日未获受理的部分赎回申请将被撤销；选择延期赎回的，将自动转入下一个开放日继续赎回，无优先权</w:t>
      </w:r>
      <w:proofErr w:type="gramStart"/>
      <w:r>
        <w:rPr>
          <w:rFonts w:eastAsia="宋体"/>
          <w:bCs/>
          <w:sz w:val="24"/>
        </w:rPr>
        <w:t>并以下</w:t>
      </w:r>
      <w:proofErr w:type="gramEnd"/>
      <w:r>
        <w:rPr>
          <w:rFonts w:eastAsia="宋体"/>
          <w:bCs/>
          <w:sz w:val="24"/>
        </w:rPr>
        <w:t>一开放日的基金份额净值为基础计算赎回金额，以此类推。如延期办理期限超过开放期的，开放期相应延长，延长的开放期内不办理申购，亦不接受新的赎回申请，即基金管理人仅为</w:t>
      </w:r>
      <w:proofErr w:type="gramStart"/>
      <w:r>
        <w:rPr>
          <w:rFonts w:eastAsia="宋体"/>
          <w:bCs/>
          <w:sz w:val="24"/>
        </w:rPr>
        <w:t>原开放</w:t>
      </w:r>
      <w:proofErr w:type="gramEnd"/>
      <w:r>
        <w:rPr>
          <w:rFonts w:eastAsia="宋体"/>
          <w:bCs/>
          <w:sz w:val="24"/>
        </w:rPr>
        <w:t>期内因提交赎回申请超过前一工作日基金总份额</w:t>
      </w:r>
      <w:r>
        <w:rPr>
          <w:rFonts w:eastAsia="宋体"/>
          <w:bCs/>
          <w:sz w:val="24"/>
        </w:rPr>
        <w:t xml:space="preserve"> 30%</w:t>
      </w:r>
      <w:r>
        <w:rPr>
          <w:rFonts w:eastAsia="宋体"/>
          <w:bCs/>
          <w:sz w:val="24"/>
        </w:rPr>
        <w:t>以上而被延期办理赎回的单个基金份额持有人办理赎回业务。对于当日基金管理人已经确认的赎回申请，基金管理人认为有能力支付时，应按上述</w:t>
      </w:r>
      <w:r>
        <w:rPr>
          <w:rFonts w:eastAsia="宋体"/>
          <w:bCs/>
          <w:sz w:val="24"/>
        </w:rPr>
        <w:t>“</w:t>
      </w:r>
      <w:r>
        <w:rPr>
          <w:rFonts w:eastAsia="宋体"/>
          <w:bCs/>
          <w:sz w:val="24"/>
        </w:rPr>
        <w:t>全部赎回</w:t>
      </w:r>
      <w:r>
        <w:rPr>
          <w:rFonts w:eastAsia="宋体"/>
          <w:bCs/>
          <w:sz w:val="24"/>
        </w:rPr>
        <w:t>”</w:t>
      </w:r>
      <w:r>
        <w:rPr>
          <w:rFonts w:eastAsia="宋体"/>
          <w:bCs/>
          <w:sz w:val="24"/>
        </w:rPr>
        <w:t>的约定方式执行；当基金</w:t>
      </w:r>
      <w:r>
        <w:rPr>
          <w:rFonts w:eastAsia="宋体"/>
          <w:bCs/>
          <w:sz w:val="24"/>
        </w:rPr>
        <w:t xml:space="preserve"> </w:t>
      </w:r>
      <w:r>
        <w:rPr>
          <w:rFonts w:eastAsia="宋体"/>
          <w:bCs/>
          <w:sz w:val="24"/>
        </w:rPr>
        <w:t>管理人认为支付该基金份额持有人的该部分赎回申请有困难时，基金管理人则应按上述</w:t>
      </w:r>
      <w:r>
        <w:rPr>
          <w:rFonts w:eastAsia="宋体"/>
          <w:bCs/>
          <w:sz w:val="24"/>
        </w:rPr>
        <w:t>“</w:t>
      </w:r>
      <w:r>
        <w:rPr>
          <w:rFonts w:eastAsia="宋体"/>
          <w:bCs/>
          <w:sz w:val="24"/>
        </w:rPr>
        <w:t>延缓支付赎回款项</w:t>
      </w:r>
      <w:r>
        <w:rPr>
          <w:rFonts w:eastAsia="宋体"/>
          <w:bCs/>
          <w:sz w:val="24"/>
        </w:rPr>
        <w:t>”</w:t>
      </w:r>
      <w:r>
        <w:rPr>
          <w:rFonts w:eastAsia="宋体"/>
          <w:bCs/>
          <w:sz w:val="24"/>
        </w:rPr>
        <w:t>的约定方式执行。</w:t>
      </w:r>
      <w:bookmarkStart w:id="237" w:name="page63"/>
      <w:bookmarkEnd w:id="237"/>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）实施备用的流动性风险管理工具的情形、程序及对投资者的潜在影响</w:t>
      </w:r>
    </w:p>
    <w:p w:rsidR="00B261FA" w:rsidRDefault="00A00AA1">
      <w:pPr>
        <w:spacing w:line="360" w:lineRule="auto"/>
        <w:ind w:firstLineChars="200" w:firstLine="480"/>
        <w:rPr>
          <w:rFonts w:eastAsia="宋体"/>
          <w:bCs/>
          <w:sz w:val="24"/>
        </w:rPr>
      </w:pPr>
      <w:r>
        <w:rPr>
          <w:rFonts w:eastAsia="宋体"/>
          <w:bCs/>
          <w:sz w:val="24"/>
        </w:rPr>
        <w:t>开放期内如果出现流动性风险，基金管理人经与基金托管人协商，在确保投资者得到公平对待的前提下，可实施备用的流动性风险管理工具，作为特定情形下基金管理人流动性风险管理的辅助措施，包括但不限于延期办理巨额赎回申请、暂停接受赎回申请、延缓支付赎回款项、收取短期赎回费、暂停基金估值、摆动定价</w:t>
      </w:r>
      <w:r>
        <w:rPr>
          <w:rFonts w:eastAsia="宋体" w:hint="eastAsia"/>
          <w:bCs/>
          <w:sz w:val="24"/>
        </w:rPr>
        <w:t>、基金实施</w:t>
      </w:r>
      <w:proofErr w:type="gramStart"/>
      <w:r>
        <w:rPr>
          <w:rFonts w:eastAsia="宋体" w:hint="eastAsia"/>
          <w:bCs/>
          <w:sz w:val="24"/>
        </w:rPr>
        <w:t>侧袋机制</w:t>
      </w:r>
      <w:proofErr w:type="gramEnd"/>
      <w:r>
        <w:rPr>
          <w:rFonts w:eastAsia="宋体"/>
          <w:bCs/>
          <w:sz w:val="24"/>
        </w:rPr>
        <w:t>以及中国证监会认定的其他措施。同时基金管理人应时刻防范可能产生的流动性风险，对流动性风险进行日常监控，保护持有人的利益。当实施备用的流动性风险管理工具时，有可能无法按合同约定的时限支付赎回款项。</w:t>
      </w:r>
    </w:p>
    <w:p w:rsidR="00B261FA" w:rsidRDefault="00A00AA1">
      <w:pPr>
        <w:spacing w:line="360" w:lineRule="auto"/>
        <w:ind w:firstLineChars="200" w:firstLine="480"/>
        <w:rPr>
          <w:rFonts w:eastAsia="宋体"/>
          <w:bCs/>
          <w:sz w:val="24"/>
        </w:rPr>
      </w:pPr>
      <w:proofErr w:type="gramStart"/>
      <w:r>
        <w:rPr>
          <w:rFonts w:eastAsia="宋体" w:hint="eastAsia"/>
          <w:bCs/>
          <w:sz w:val="24"/>
        </w:rPr>
        <w:t>侧袋机制</w:t>
      </w:r>
      <w:proofErr w:type="gramEnd"/>
      <w:r>
        <w:rPr>
          <w:rFonts w:eastAsia="宋体" w:hint="eastAsia"/>
          <w:bCs/>
          <w:sz w:val="24"/>
        </w:rPr>
        <w:t>是一种流动性风险管理工具，是将特定资产分离</w:t>
      </w:r>
      <w:proofErr w:type="gramStart"/>
      <w:r>
        <w:rPr>
          <w:rFonts w:eastAsia="宋体" w:hint="eastAsia"/>
          <w:bCs/>
          <w:sz w:val="24"/>
        </w:rPr>
        <w:t>至专门的侧袋</w:t>
      </w:r>
      <w:proofErr w:type="gramEnd"/>
      <w:r>
        <w:rPr>
          <w:rFonts w:eastAsia="宋体" w:hint="eastAsia"/>
          <w:bCs/>
          <w:sz w:val="24"/>
        </w:rPr>
        <w:t>账户进行处置清算，并以处置变现后的款项向基金份额持有人进行支付，目的在于有效隔离并化解风险。但基金启用</w:t>
      </w:r>
      <w:proofErr w:type="gramStart"/>
      <w:r>
        <w:rPr>
          <w:rFonts w:eastAsia="宋体" w:hint="eastAsia"/>
          <w:bCs/>
          <w:sz w:val="24"/>
        </w:rPr>
        <w:t>侧袋机制</w:t>
      </w:r>
      <w:proofErr w:type="gramEnd"/>
      <w:r>
        <w:rPr>
          <w:rFonts w:eastAsia="宋体" w:hint="eastAsia"/>
          <w:bCs/>
          <w:sz w:val="24"/>
        </w:rPr>
        <w:t>后，</w:t>
      </w:r>
      <w:proofErr w:type="gramStart"/>
      <w:r>
        <w:rPr>
          <w:rFonts w:eastAsia="宋体" w:hint="eastAsia"/>
          <w:bCs/>
          <w:sz w:val="24"/>
        </w:rPr>
        <w:t>侧袋账户</w:t>
      </w:r>
      <w:proofErr w:type="gramEnd"/>
      <w:r>
        <w:rPr>
          <w:rFonts w:eastAsia="宋体" w:hint="eastAsia"/>
          <w:bCs/>
          <w:sz w:val="24"/>
        </w:rPr>
        <w:t>份额将停止披露基金份额净值，并不得</w:t>
      </w:r>
      <w:r>
        <w:rPr>
          <w:rFonts w:eastAsia="宋体" w:hint="eastAsia"/>
          <w:bCs/>
          <w:sz w:val="24"/>
        </w:rPr>
        <w:lastRenderedPageBreak/>
        <w:t>办理申购、赎回和转换，</w:t>
      </w:r>
      <w:proofErr w:type="gramStart"/>
      <w:r>
        <w:rPr>
          <w:rFonts w:eastAsia="宋体" w:hint="eastAsia"/>
          <w:bCs/>
          <w:sz w:val="24"/>
        </w:rPr>
        <w:t>仅主袋</w:t>
      </w:r>
      <w:proofErr w:type="gramEnd"/>
      <w:r>
        <w:rPr>
          <w:rFonts w:eastAsia="宋体" w:hint="eastAsia"/>
          <w:bCs/>
          <w:sz w:val="24"/>
        </w:rPr>
        <w:t>账户份额正常开放赎回，因此启用</w:t>
      </w:r>
      <w:proofErr w:type="gramStart"/>
      <w:r>
        <w:rPr>
          <w:rFonts w:eastAsia="宋体" w:hint="eastAsia"/>
          <w:bCs/>
          <w:sz w:val="24"/>
        </w:rPr>
        <w:t>侧袋机制</w:t>
      </w:r>
      <w:proofErr w:type="gramEnd"/>
      <w:r>
        <w:rPr>
          <w:rFonts w:eastAsia="宋体" w:hint="eastAsia"/>
          <w:bCs/>
          <w:sz w:val="24"/>
        </w:rPr>
        <w:t>时持有基金份额的持有人将在启用</w:t>
      </w:r>
      <w:proofErr w:type="gramStart"/>
      <w:r>
        <w:rPr>
          <w:rFonts w:eastAsia="宋体" w:hint="eastAsia"/>
          <w:bCs/>
          <w:sz w:val="24"/>
        </w:rPr>
        <w:t>侧袋机制</w:t>
      </w:r>
      <w:proofErr w:type="gramEnd"/>
      <w:r>
        <w:rPr>
          <w:rFonts w:eastAsia="宋体" w:hint="eastAsia"/>
          <w:bCs/>
          <w:sz w:val="24"/>
        </w:rPr>
        <w:t>后同时</w:t>
      </w:r>
      <w:proofErr w:type="gramStart"/>
      <w:r>
        <w:rPr>
          <w:rFonts w:eastAsia="宋体" w:hint="eastAsia"/>
          <w:bCs/>
          <w:sz w:val="24"/>
        </w:rPr>
        <w:t>持有主袋账户</w:t>
      </w:r>
      <w:proofErr w:type="gramEnd"/>
      <w:r>
        <w:rPr>
          <w:rFonts w:eastAsia="宋体" w:hint="eastAsia"/>
          <w:bCs/>
          <w:sz w:val="24"/>
        </w:rPr>
        <w:t>份额和</w:t>
      </w:r>
      <w:proofErr w:type="gramStart"/>
      <w:r>
        <w:rPr>
          <w:rFonts w:eastAsia="宋体" w:hint="eastAsia"/>
          <w:bCs/>
          <w:sz w:val="24"/>
        </w:rPr>
        <w:t>侧袋</w:t>
      </w:r>
      <w:proofErr w:type="gramEnd"/>
      <w:r>
        <w:rPr>
          <w:rFonts w:eastAsia="宋体" w:hint="eastAsia"/>
          <w:bCs/>
          <w:sz w:val="24"/>
        </w:rPr>
        <w:t>账户份额，</w:t>
      </w:r>
      <w:proofErr w:type="gramStart"/>
      <w:r>
        <w:rPr>
          <w:rFonts w:eastAsia="宋体" w:hint="eastAsia"/>
          <w:bCs/>
          <w:sz w:val="24"/>
        </w:rPr>
        <w:t>侧袋账户</w:t>
      </w:r>
      <w:proofErr w:type="gramEnd"/>
      <w:r>
        <w:rPr>
          <w:rFonts w:eastAsia="宋体" w:hint="eastAsia"/>
          <w:bCs/>
          <w:sz w:val="24"/>
        </w:rPr>
        <w:t>份额不能赎回，其对应特定资产的变现时间具有不确定性，最终变现价格也具有不确定性并且有可能大幅低于启用</w:t>
      </w:r>
      <w:proofErr w:type="gramStart"/>
      <w:r>
        <w:rPr>
          <w:rFonts w:eastAsia="宋体" w:hint="eastAsia"/>
          <w:bCs/>
          <w:sz w:val="24"/>
        </w:rPr>
        <w:t>侧袋机制</w:t>
      </w:r>
      <w:proofErr w:type="gramEnd"/>
      <w:r>
        <w:rPr>
          <w:rFonts w:eastAsia="宋体" w:hint="eastAsia"/>
          <w:bCs/>
          <w:sz w:val="24"/>
        </w:rPr>
        <w:t>时的特定资产的估值，基金份额持有人可能因此面临损失。</w:t>
      </w:r>
    </w:p>
    <w:p w:rsidR="00B261FA" w:rsidRDefault="00A00AA1">
      <w:pPr>
        <w:spacing w:line="360" w:lineRule="auto"/>
        <w:ind w:firstLineChars="200" w:firstLine="480"/>
        <w:rPr>
          <w:rFonts w:eastAsia="宋体"/>
          <w:bCs/>
          <w:sz w:val="24"/>
        </w:rPr>
      </w:pPr>
      <w:r>
        <w:rPr>
          <w:rFonts w:eastAsia="宋体" w:hint="eastAsia"/>
          <w:bCs/>
          <w:sz w:val="24"/>
        </w:rPr>
        <w:t>实施</w:t>
      </w:r>
      <w:proofErr w:type="gramStart"/>
      <w:r>
        <w:rPr>
          <w:rFonts w:eastAsia="宋体" w:hint="eastAsia"/>
          <w:bCs/>
          <w:sz w:val="24"/>
        </w:rPr>
        <w:t>侧袋机制</w:t>
      </w:r>
      <w:proofErr w:type="gramEnd"/>
      <w:r>
        <w:rPr>
          <w:rFonts w:eastAsia="宋体" w:hint="eastAsia"/>
          <w:bCs/>
          <w:sz w:val="24"/>
        </w:rPr>
        <w:t>期间，因本基金不</w:t>
      </w:r>
      <w:proofErr w:type="gramStart"/>
      <w:r>
        <w:rPr>
          <w:rFonts w:eastAsia="宋体" w:hint="eastAsia"/>
          <w:bCs/>
          <w:sz w:val="24"/>
        </w:rPr>
        <w:t>披露侧袋账户</w:t>
      </w:r>
      <w:proofErr w:type="gramEnd"/>
      <w:r>
        <w:rPr>
          <w:rFonts w:eastAsia="宋体" w:hint="eastAsia"/>
          <w:bCs/>
          <w:sz w:val="24"/>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rsidR="00B261FA" w:rsidRDefault="00A00AA1">
      <w:pPr>
        <w:spacing w:line="360" w:lineRule="auto"/>
        <w:ind w:firstLineChars="200" w:firstLine="480"/>
        <w:rPr>
          <w:rFonts w:eastAsia="宋体"/>
          <w:bCs/>
          <w:sz w:val="24"/>
        </w:rPr>
      </w:pPr>
      <w:r>
        <w:rPr>
          <w:rFonts w:eastAsia="宋体" w:hint="eastAsia"/>
          <w:bCs/>
          <w:sz w:val="24"/>
        </w:rPr>
        <w:t>基金管理人将</w:t>
      </w:r>
      <w:proofErr w:type="gramStart"/>
      <w:r>
        <w:rPr>
          <w:rFonts w:eastAsia="宋体" w:hint="eastAsia"/>
          <w:bCs/>
          <w:sz w:val="24"/>
        </w:rPr>
        <w:t>根据主袋账户</w:t>
      </w:r>
      <w:proofErr w:type="gramEnd"/>
      <w:r>
        <w:rPr>
          <w:rFonts w:eastAsia="宋体" w:hint="eastAsia"/>
          <w:bCs/>
          <w:sz w:val="24"/>
        </w:rPr>
        <w:t>运作情况合理确定申购政策</w:t>
      </w:r>
      <w:r>
        <w:rPr>
          <w:rFonts w:eastAsia="宋体" w:hint="eastAsia"/>
          <w:bCs/>
          <w:sz w:val="24"/>
        </w:rPr>
        <w:t xml:space="preserve">, </w:t>
      </w:r>
      <w:r>
        <w:rPr>
          <w:rFonts w:eastAsia="宋体" w:hint="eastAsia"/>
          <w:bCs/>
          <w:sz w:val="24"/>
        </w:rPr>
        <w:t>因此实施</w:t>
      </w:r>
      <w:proofErr w:type="gramStart"/>
      <w:r>
        <w:rPr>
          <w:rFonts w:eastAsia="宋体" w:hint="eastAsia"/>
          <w:bCs/>
          <w:sz w:val="24"/>
        </w:rPr>
        <w:t>侧袋机制</w:t>
      </w:r>
      <w:proofErr w:type="gramEnd"/>
      <w:r>
        <w:rPr>
          <w:rFonts w:eastAsia="宋体" w:hint="eastAsia"/>
          <w:bCs/>
          <w:sz w:val="24"/>
        </w:rPr>
        <w:t>后主袋账户份额存在暂停申购的可能。</w:t>
      </w:r>
    </w:p>
    <w:p w:rsidR="00B261FA" w:rsidRDefault="00A00AA1">
      <w:pPr>
        <w:spacing w:line="360" w:lineRule="auto"/>
        <w:ind w:firstLineChars="200" w:firstLine="480"/>
        <w:rPr>
          <w:rFonts w:eastAsia="宋体"/>
          <w:bCs/>
          <w:sz w:val="24"/>
        </w:rPr>
      </w:pPr>
      <w:r>
        <w:rPr>
          <w:rFonts w:eastAsia="宋体" w:hint="eastAsia"/>
          <w:bCs/>
          <w:sz w:val="24"/>
        </w:rPr>
        <w:t>启用</w:t>
      </w:r>
      <w:proofErr w:type="gramStart"/>
      <w:r>
        <w:rPr>
          <w:rFonts w:eastAsia="宋体" w:hint="eastAsia"/>
          <w:bCs/>
          <w:sz w:val="24"/>
        </w:rPr>
        <w:t>侧袋机制</w:t>
      </w:r>
      <w:proofErr w:type="gramEnd"/>
      <w:r>
        <w:rPr>
          <w:rFonts w:eastAsia="宋体" w:hint="eastAsia"/>
          <w:bCs/>
          <w:sz w:val="24"/>
        </w:rPr>
        <w:t>后，基金管理人计算各项投资运作指标和基金业绩指标时仅需</w:t>
      </w:r>
      <w:proofErr w:type="gramStart"/>
      <w:r>
        <w:rPr>
          <w:rFonts w:eastAsia="宋体" w:hint="eastAsia"/>
          <w:bCs/>
          <w:sz w:val="24"/>
        </w:rPr>
        <w:t>考虑主袋账户</w:t>
      </w:r>
      <w:proofErr w:type="gramEnd"/>
      <w:r>
        <w:rPr>
          <w:rFonts w:eastAsia="宋体" w:hint="eastAsia"/>
          <w:bCs/>
          <w:sz w:val="24"/>
        </w:rPr>
        <w:t>资产，基金业绩指标应当</w:t>
      </w:r>
      <w:proofErr w:type="gramStart"/>
      <w:r>
        <w:rPr>
          <w:rFonts w:eastAsia="宋体" w:hint="eastAsia"/>
          <w:bCs/>
          <w:sz w:val="24"/>
        </w:rPr>
        <w:t>以主袋账户</w:t>
      </w:r>
      <w:proofErr w:type="gramEnd"/>
      <w:r>
        <w:rPr>
          <w:rFonts w:eastAsia="宋体" w:hint="eastAsia"/>
          <w:bCs/>
          <w:sz w:val="24"/>
        </w:rPr>
        <w:t>资产为基准，因此本基金披露的业绩指标不能反映特定资产的真实价值及变化情况。</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、信用风险对本基金买入持有到期投资策略的影响</w:t>
      </w:r>
    </w:p>
    <w:p w:rsidR="00B261FA" w:rsidRDefault="00A00AA1">
      <w:pPr>
        <w:spacing w:line="360" w:lineRule="auto"/>
        <w:ind w:firstLineChars="200" w:firstLine="480"/>
        <w:rPr>
          <w:rFonts w:eastAsia="宋体"/>
          <w:bCs/>
          <w:sz w:val="24"/>
        </w:rPr>
      </w:pPr>
      <w:r>
        <w:rPr>
          <w:rFonts w:eastAsia="宋体"/>
          <w:bCs/>
          <w:sz w:val="24"/>
        </w:rPr>
        <w:t>为控制本基金的信用风险，本基金将定期对所投债券的信用资质和发行人的偿付能力进行评估。对于存在信用风险隐患的发行人所发行的债券，及时制定风险处置预案。封闭期内，如本基金持有债券的信用风险显著增加时，为减少信用损失，本基金将对该债券进行处置。</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基金封闭期到期日因部分资产无法变现或者无法以合理价格变现导致基金部分资产尚未变现的，基金将暂停进入下一开放期，封闭期结束的下一个工作日，基金份额应全部自动赎回，按已变现的基金财产支付部分赎回款项，未变现资产对应</w:t>
      </w:r>
      <w:proofErr w:type="gramStart"/>
      <w:r>
        <w:rPr>
          <w:rFonts w:eastAsia="宋体"/>
          <w:bCs/>
          <w:sz w:val="24"/>
        </w:rPr>
        <w:t>赎回款</w:t>
      </w:r>
      <w:proofErr w:type="gramEnd"/>
      <w:r>
        <w:rPr>
          <w:rFonts w:eastAsia="宋体"/>
          <w:bCs/>
          <w:sz w:val="24"/>
        </w:rPr>
        <w:t>延缓支付，待该部分资产变现后支付剩余赎回款。赎回价格按全部资产最终变现净额确定。基金管理人应就上述延缓支付部分赎回款项的原因和安排在封闭期结束后的下一个工作日发布公告并提示最终赎回价格与封闭期到期日的净值可能存在差异的风险。</w:t>
      </w:r>
    </w:p>
    <w:p w:rsidR="00B261FA" w:rsidRDefault="00A00AA1">
      <w:pPr>
        <w:spacing w:line="360" w:lineRule="auto"/>
        <w:ind w:firstLineChars="200" w:firstLine="480"/>
        <w:rPr>
          <w:rFonts w:eastAsia="宋体"/>
          <w:bCs/>
          <w:sz w:val="24"/>
        </w:rPr>
      </w:pPr>
      <w:r>
        <w:rPr>
          <w:rFonts w:eastAsia="宋体"/>
          <w:bCs/>
          <w:sz w:val="24"/>
        </w:rPr>
        <w:t>6</w:t>
      </w:r>
      <w:r>
        <w:rPr>
          <w:rFonts w:eastAsia="宋体"/>
          <w:bCs/>
          <w:sz w:val="24"/>
        </w:rPr>
        <w:t>、在封闭期内，本基金采用买入并持有至到期策略，一般情况下，持有的固定收益类品种和结构在封闭期内不会发生变化，在行情波动时，可能损失一定的交易收益。</w:t>
      </w:r>
    </w:p>
    <w:p w:rsidR="00B261FA" w:rsidRDefault="00A00AA1">
      <w:pPr>
        <w:spacing w:line="360" w:lineRule="auto"/>
        <w:ind w:firstLineChars="200" w:firstLine="480"/>
        <w:rPr>
          <w:rFonts w:eastAsia="宋体"/>
          <w:bCs/>
          <w:sz w:val="24"/>
        </w:rPr>
      </w:pPr>
      <w:r>
        <w:rPr>
          <w:rFonts w:eastAsia="宋体"/>
          <w:bCs/>
          <w:sz w:val="24"/>
        </w:rPr>
        <w:t>7</w:t>
      </w:r>
      <w:r>
        <w:rPr>
          <w:rFonts w:eastAsia="宋体"/>
          <w:bCs/>
          <w:sz w:val="24"/>
        </w:rPr>
        <w:t>、本基金定期对持有的固定收益品种的账面价值进行检查，如有客观证据表明其发生了减值的，应当与托管人协商一致后对所投资资产计算确认减值损失。因此，摊</w:t>
      </w:r>
      <w:proofErr w:type="gramStart"/>
      <w:r>
        <w:rPr>
          <w:rFonts w:eastAsia="宋体"/>
          <w:bCs/>
          <w:sz w:val="24"/>
        </w:rPr>
        <w:t>余成本</w:t>
      </w:r>
      <w:proofErr w:type="gramEnd"/>
      <w:r>
        <w:rPr>
          <w:rFonts w:eastAsia="宋体"/>
          <w:bCs/>
          <w:sz w:val="24"/>
        </w:rPr>
        <w:t>法估值不等同于保本，基金资产发生计提减值准备可能导致基金份额净值下跌。</w:t>
      </w:r>
    </w:p>
    <w:p w:rsidR="00B261FA" w:rsidRDefault="00A00AA1">
      <w:pPr>
        <w:spacing w:line="360" w:lineRule="auto"/>
        <w:ind w:firstLineChars="200" w:firstLine="480"/>
        <w:rPr>
          <w:rFonts w:eastAsia="宋体"/>
          <w:bCs/>
          <w:sz w:val="24"/>
        </w:rPr>
      </w:pPr>
      <w:bookmarkStart w:id="238" w:name="page64"/>
      <w:bookmarkEnd w:id="238"/>
      <w:r>
        <w:rPr>
          <w:rFonts w:eastAsia="宋体"/>
          <w:bCs/>
          <w:sz w:val="24"/>
        </w:rPr>
        <w:lastRenderedPageBreak/>
        <w:t>二、市场风险</w:t>
      </w:r>
    </w:p>
    <w:p w:rsidR="00B261FA" w:rsidRDefault="00A00AA1">
      <w:pPr>
        <w:spacing w:line="360" w:lineRule="auto"/>
        <w:ind w:firstLineChars="200" w:firstLine="480"/>
        <w:rPr>
          <w:rFonts w:eastAsia="宋体"/>
          <w:bCs/>
          <w:sz w:val="24"/>
        </w:rPr>
      </w:pPr>
      <w:r>
        <w:rPr>
          <w:rFonts w:eastAsia="宋体"/>
          <w:bCs/>
          <w:sz w:val="24"/>
        </w:rPr>
        <w:t>证券市场价格受到经济因素、政治因素、投资心理和交易制度等各种因素的影响，导致基金收益水平变化，产生风险，主要包括：</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、政策风险。因国家宏观政策（如货币政策、财政政策、行业政策、地区发展政策等）发生变化，导致证券收益波动而产生风险；</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、经济周期风险。随经济运行的周期性变化，证券市场的收益水平也呈周期性变化；</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、利率风险。金融市场利率的波动会导致证券市场价格和收益率的变动。利率直接影响着债券的价格和收益率；</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、购买力风险。基金的利润将主要通过现金形式来分配，而现金可能因为通货膨胀的影响而导致购买力下降，从而使基金的实际收益下降；</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、信用风险。主要是指债务人的违约风险，若债务人经营不善，资不抵债，债权人可能会损失掉大部分的投资，这主要体现在企业债中；</w:t>
      </w:r>
    </w:p>
    <w:p w:rsidR="00B261FA" w:rsidRDefault="00A00AA1">
      <w:pPr>
        <w:spacing w:line="360" w:lineRule="auto"/>
        <w:ind w:firstLineChars="200" w:firstLine="480"/>
        <w:rPr>
          <w:rFonts w:eastAsia="宋体"/>
          <w:bCs/>
          <w:sz w:val="24"/>
        </w:rPr>
      </w:pPr>
      <w:r>
        <w:rPr>
          <w:rFonts w:eastAsia="宋体"/>
          <w:bCs/>
          <w:sz w:val="24"/>
        </w:rPr>
        <w:t>6</w:t>
      </w:r>
      <w:r>
        <w:rPr>
          <w:rFonts w:eastAsia="宋体"/>
          <w:bCs/>
          <w:sz w:val="24"/>
        </w:rPr>
        <w:t>、债券收益率曲线变动风险。债券收益率曲线变动风险是指与收益率曲线非平行移动有关的风险，单一的</w:t>
      </w:r>
      <w:proofErr w:type="gramStart"/>
      <w:r>
        <w:rPr>
          <w:rFonts w:eastAsia="宋体"/>
          <w:bCs/>
          <w:sz w:val="24"/>
        </w:rPr>
        <w:t>久期指标</w:t>
      </w:r>
      <w:proofErr w:type="gramEnd"/>
      <w:r>
        <w:rPr>
          <w:rFonts w:eastAsia="宋体"/>
          <w:bCs/>
          <w:sz w:val="24"/>
        </w:rPr>
        <w:t>并不能充分反映这一风险的存在；</w:t>
      </w:r>
    </w:p>
    <w:p w:rsidR="00B261FA" w:rsidRDefault="00A00AA1">
      <w:pPr>
        <w:spacing w:line="360" w:lineRule="auto"/>
        <w:ind w:firstLineChars="200" w:firstLine="480"/>
        <w:rPr>
          <w:rFonts w:eastAsia="宋体"/>
          <w:bCs/>
          <w:sz w:val="24"/>
        </w:rPr>
      </w:pPr>
      <w:r>
        <w:rPr>
          <w:rFonts w:eastAsia="宋体"/>
          <w:bCs/>
          <w:sz w:val="24"/>
        </w:rPr>
        <w:t>7</w:t>
      </w:r>
      <w:r>
        <w:rPr>
          <w:rFonts w:eastAsia="宋体"/>
          <w:bCs/>
          <w:sz w:val="24"/>
        </w:rPr>
        <w:t>、再投资风险。再投资风险反映了利率下降对固定收益证券利息收入再投资收益的影响，这与利率上升所带来的价格风险（即前面所提到的利率风险）互为消长。具体为当利率下降时，基金从投资的固定收益证券所得的利息收入进行再投资时，将获得较少的收益率。</w:t>
      </w:r>
    </w:p>
    <w:p w:rsidR="00B261FA" w:rsidRDefault="00A00AA1">
      <w:pPr>
        <w:spacing w:line="360" w:lineRule="auto"/>
        <w:ind w:firstLineChars="200" w:firstLine="480"/>
        <w:rPr>
          <w:rFonts w:eastAsia="宋体"/>
          <w:bCs/>
          <w:sz w:val="24"/>
        </w:rPr>
      </w:pPr>
      <w:r>
        <w:rPr>
          <w:rFonts w:eastAsia="宋体"/>
          <w:bCs/>
          <w:sz w:val="24"/>
        </w:rPr>
        <w:t>三、开放式基金共有的风险</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、管理风险。在基金管理运作过程中基金管理人的知识、经验、判断、决策、技能等，会影响其对信息的占有和对经济形势、证券价格走势的判断，从而影响基金收益水平，造成管理风险。</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、流动性风险。本基金开放日，基金管理人有义务接受投资人的赎回。如果出现较大数额的赎回申请，则使基金资产变现困难，基金面临流动性风险。</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、其他风险</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因技术因素而产生的风险，如电脑系统不可靠产生的风险；</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因业务快速发展而在制度建设、人员配备、内控制度建立等不完善而产生的风险；</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因人为因素而产生的风险、如内幕交易、欺诈行为等产生的风险；</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对主要业务人员如基金经理的依赖而可能产生的风险；</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因业务竞争压力可能产生的风险；</w:t>
      </w:r>
    </w:p>
    <w:p w:rsidR="00B261FA" w:rsidRDefault="00A00AA1">
      <w:pPr>
        <w:spacing w:line="360" w:lineRule="auto"/>
        <w:ind w:firstLineChars="200" w:firstLine="480"/>
        <w:rPr>
          <w:rFonts w:eastAsia="宋体"/>
          <w:bCs/>
          <w:sz w:val="24"/>
        </w:rPr>
      </w:pPr>
      <w:r>
        <w:rPr>
          <w:rFonts w:eastAsia="宋体"/>
          <w:bCs/>
          <w:sz w:val="24"/>
        </w:rPr>
        <w:t>(6)</w:t>
      </w:r>
      <w:r>
        <w:rPr>
          <w:rFonts w:eastAsia="宋体"/>
          <w:bCs/>
          <w:sz w:val="24"/>
        </w:rPr>
        <w:t>不可抗力可能导致基金资产的损失，影响基金收益水平，从而带来风险；</w:t>
      </w:r>
    </w:p>
    <w:p w:rsidR="00B261FA" w:rsidRDefault="00A00AA1">
      <w:pPr>
        <w:spacing w:line="360" w:lineRule="auto"/>
        <w:ind w:firstLineChars="200" w:firstLine="480"/>
        <w:rPr>
          <w:rFonts w:eastAsia="宋体"/>
          <w:bCs/>
          <w:sz w:val="24"/>
        </w:rPr>
      </w:pPr>
      <w:r>
        <w:rPr>
          <w:rFonts w:eastAsia="宋体"/>
          <w:bCs/>
          <w:sz w:val="24"/>
        </w:rPr>
        <w:lastRenderedPageBreak/>
        <w:t>(7)</w:t>
      </w:r>
      <w:r>
        <w:rPr>
          <w:rFonts w:eastAsia="宋体"/>
          <w:bCs/>
          <w:sz w:val="24"/>
        </w:rPr>
        <w:t>其他意外导致的风险。</w:t>
      </w:r>
    </w:p>
    <w:p w:rsidR="00B261FA" w:rsidRDefault="00A00AA1">
      <w:pPr>
        <w:spacing w:line="360" w:lineRule="auto"/>
        <w:ind w:firstLineChars="200" w:firstLine="480"/>
        <w:rPr>
          <w:rFonts w:eastAsia="宋体"/>
          <w:bCs/>
          <w:sz w:val="24"/>
        </w:rPr>
      </w:pPr>
      <w:bookmarkStart w:id="239" w:name="page65"/>
      <w:bookmarkEnd w:id="239"/>
      <w:r>
        <w:rPr>
          <w:rFonts w:eastAsia="宋体"/>
          <w:bCs/>
          <w:sz w:val="24"/>
        </w:rPr>
        <w:t>四、本基金法律文件风险收益特征表述与销售机构基金风险评价可能不一致的风险</w:t>
      </w:r>
    </w:p>
    <w:p w:rsidR="00B261FA" w:rsidRDefault="00A00AA1">
      <w:pPr>
        <w:spacing w:line="360" w:lineRule="auto"/>
        <w:ind w:firstLineChars="200" w:firstLine="480"/>
        <w:rPr>
          <w:rFonts w:eastAsia="宋体"/>
          <w:bCs/>
          <w:sz w:val="24"/>
        </w:rPr>
      </w:pPr>
      <w:r>
        <w:rPr>
          <w:rFonts w:eastAsia="宋体"/>
          <w:bCs/>
          <w:sz w:val="24"/>
        </w:rPr>
        <w:t>本基金法律文件投资章节有关风险收益特征的表述是基于投资范围、投资比例、证券市场普遍规律等做出的概述性描述，代表了一般市场情况下本基金的长期风险收益特征。</w:t>
      </w:r>
    </w:p>
    <w:p w:rsidR="00B261FA" w:rsidRDefault="00A00AA1">
      <w:pPr>
        <w:spacing w:line="360" w:lineRule="auto"/>
        <w:ind w:firstLineChars="200" w:firstLine="480"/>
        <w:rPr>
          <w:rFonts w:eastAsia="宋体"/>
          <w:bCs/>
          <w:sz w:val="24"/>
        </w:rPr>
      </w:pPr>
      <w:r>
        <w:rPr>
          <w:rFonts w:eastAsia="宋体"/>
          <w:bCs/>
          <w:sz w:val="24"/>
        </w:rPr>
        <w:t>销售机构</w:t>
      </w:r>
      <w:r>
        <w:rPr>
          <w:rFonts w:eastAsia="宋体"/>
          <w:bCs/>
          <w:sz w:val="24"/>
        </w:rPr>
        <w:t>(</w:t>
      </w:r>
      <w:r>
        <w:rPr>
          <w:rFonts w:eastAsia="宋体"/>
          <w:bCs/>
          <w:sz w:val="24"/>
        </w:rPr>
        <w:t>包括基金管理人直销机构和其他销售机构</w:t>
      </w:r>
      <w:r>
        <w:rPr>
          <w:rFonts w:eastAsia="宋体"/>
          <w:bCs/>
          <w:sz w:val="24"/>
        </w:rPr>
        <w:t>)</w:t>
      </w:r>
      <w:r>
        <w:rPr>
          <w:rFonts w:eastAsia="宋体"/>
          <w:bCs/>
          <w:sz w:val="24"/>
        </w:rPr>
        <w:t>根据相关法律法规对本基金进行风险评价，不同的销售机构采用的评价方法也不同，因此销售机构的风险等级评价与基金法律文件中风险收益特征的表述可能存在不同，投资人在购买本基金时需按照销售机构的要求完成风险承受能力与产品风险之间的匹配检验。</w:t>
      </w:r>
    </w:p>
    <w:p w:rsidR="00B261FA" w:rsidRDefault="00B261FA">
      <w:pPr>
        <w:rPr>
          <w:rFonts w:eastAsia="宋体"/>
        </w:rPr>
        <w:sectPr w:rsidR="00B261FA">
          <w:pgSz w:w="11900" w:h="16838"/>
          <w:pgMar w:top="854" w:right="1440" w:bottom="647" w:left="1440" w:header="0" w:footer="0" w:gutter="0"/>
          <w:cols w:space="720" w:equalWidth="0">
            <w:col w:w="9026"/>
          </w:cols>
        </w:sectPr>
      </w:pPr>
    </w:p>
    <w:p w:rsidR="00B261FA" w:rsidRDefault="00B261FA">
      <w:pPr>
        <w:spacing w:line="200" w:lineRule="exact"/>
        <w:rPr>
          <w:rFonts w:eastAsia="宋体"/>
          <w:sz w:val="20"/>
          <w:szCs w:val="20"/>
        </w:rPr>
      </w:pPr>
    </w:p>
    <w:p w:rsidR="00B261FA" w:rsidRDefault="00A00AA1">
      <w:pPr>
        <w:rPr>
          <w:rFonts w:eastAsia="宋体"/>
        </w:rPr>
      </w:pPr>
      <w:r>
        <w:rPr>
          <w:rFonts w:eastAsia="宋体"/>
        </w:rPr>
        <w:br w:type="page"/>
      </w:r>
    </w:p>
    <w:p w:rsidR="00B261FA" w:rsidRDefault="00B261FA">
      <w:pPr>
        <w:rPr>
          <w:rFonts w:eastAsia="宋体"/>
        </w:rPr>
        <w:sectPr w:rsidR="00B261FA">
          <w:type w:val="continuous"/>
          <w:pgSz w:w="11900" w:h="16838"/>
          <w:pgMar w:top="854" w:right="1440" w:bottom="647" w:left="1440" w:header="0" w:footer="0" w:gutter="0"/>
          <w:cols w:space="720" w:equalWidth="0">
            <w:col w:w="9026"/>
          </w:cols>
        </w:sectPr>
      </w:pPr>
    </w:p>
    <w:p w:rsidR="00B261FA" w:rsidRDefault="00A00AA1">
      <w:pPr>
        <w:pStyle w:val="2"/>
        <w:rPr>
          <w:rFonts w:ascii="Times New Roman" w:hAnsi="Times New Roman" w:cs="Times New Roman"/>
        </w:rPr>
      </w:pPr>
      <w:bookmarkStart w:id="240" w:name="page66"/>
      <w:bookmarkStart w:id="241" w:name="_Toc76483205"/>
      <w:bookmarkEnd w:id="240"/>
      <w:r>
        <w:rPr>
          <w:rFonts w:ascii="Times New Roman" w:hAnsi="Times New Roman" w:cs="Times New Roman"/>
        </w:rPr>
        <w:lastRenderedPageBreak/>
        <w:t>第十</w:t>
      </w:r>
      <w:r>
        <w:rPr>
          <w:rFonts w:ascii="Times New Roman" w:hAnsi="Times New Roman" w:cs="Times New Roman" w:hint="eastAsia"/>
        </w:rPr>
        <w:t>八</w:t>
      </w:r>
      <w:r>
        <w:rPr>
          <w:rFonts w:ascii="Times New Roman" w:hAnsi="Times New Roman" w:cs="Times New Roman"/>
        </w:rPr>
        <w:t>部分</w:t>
      </w:r>
      <w:r>
        <w:rPr>
          <w:rFonts w:ascii="Times New Roman" w:hAnsi="Times New Roman" w:cs="Times New Roman"/>
        </w:rPr>
        <w:t xml:space="preserve"> </w:t>
      </w:r>
      <w:r>
        <w:rPr>
          <w:rFonts w:ascii="Times New Roman" w:hAnsi="Times New Roman" w:cs="Times New Roman"/>
        </w:rPr>
        <w:t>基金合同的变更、终止和基金财产的清算</w:t>
      </w:r>
      <w:bookmarkEnd w:id="241"/>
    </w:p>
    <w:p w:rsidR="00B261FA" w:rsidRDefault="00A00AA1">
      <w:pPr>
        <w:spacing w:line="360" w:lineRule="auto"/>
        <w:ind w:firstLineChars="200" w:firstLine="480"/>
        <w:rPr>
          <w:rFonts w:eastAsia="宋体"/>
          <w:bCs/>
          <w:sz w:val="24"/>
        </w:rPr>
      </w:pPr>
      <w:bookmarkStart w:id="242" w:name="_Toc79392639"/>
      <w:r>
        <w:rPr>
          <w:rFonts w:eastAsia="宋体"/>
          <w:bCs/>
          <w:sz w:val="24"/>
        </w:rPr>
        <w:t>一、《基金合同》的变更</w:t>
      </w:r>
      <w:bookmarkEnd w:id="242"/>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1</w:t>
      </w:r>
      <w:r>
        <w:rPr>
          <w:rFonts w:eastAsia="宋体"/>
          <w:bCs/>
          <w:sz w:val="24"/>
        </w:rPr>
        <w:t>、变更基金合同涉及法律法规规定或基金合同约定应经基金份额持有人大会决议通过的事项的，应召</w:t>
      </w:r>
      <w:proofErr w:type="gramStart"/>
      <w:r>
        <w:rPr>
          <w:rFonts w:eastAsia="宋体"/>
          <w:bCs/>
          <w:sz w:val="24"/>
        </w:rPr>
        <w:t>开基金</w:t>
      </w:r>
      <w:proofErr w:type="gramEnd"/>
      <w:r>
        <w:rPr>
          <w:rFonts w:eastAsia="宋体"/>
          <w:bCs/>
          <w:sz w:val="24"/>
        </w:rPr>
        <w:t>份额持有人大会决议通过。对于法律法规规定和《基金合同》约定可不经基金份额持有人大会决议通过的事项，由基金管理人和基金托管人同意后变更并公告，并报中国证监会备案。</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、关于《基金合同》变更的基金份额持有人大会决议，自生效后方可执行，</w:t>
      </w:r>
      <w:proofErr w:type="gramStart"/>
      <w:r>
        <w:rPr>
          <w:rFonts w:eastAsia="宋体"/>
          <w:bCs/>
          <w:sz w:val="24"/>
        </w:rPr>
        <w:t>自决议</w:t>
      </w:r>
      <w:proofErr w:type="gramEnd"/>
      <w:r>
        <w:rPr>
          <w:rFonts w:eastAsia="宋体"/>
          <w:bCs/>
          <w:sz w:val="24"/>
        </w:rPr>
        <w:t>生效后</w:t>
      </w:r>
      <w:r>
        <w:rPr>
          <w:rFonts w:eastAsia="宋体"/>
          <w:bCs/>
          <w:sz w:val="24"/>
        </w:rPr>
        <w:t>2</w:t>
      </w:r>
      <w:r>
        <w:rPr>
          <w:rFonts w:eastAsia="宋体"/>
          <w:bCs/>
          <w:sz w:val="24"/>
        </w:rPr>
        <w:t>日内在</w:t>
      </w:r>
      <w:r>
        <w:rPr>
          <w:rFonts w:eastAsia="宋体" w:hint="eastAsia"/>
          <w:bCs/>
          <w:sz w:val="24"/>
        </w:rPr>
        <w:t>规定媒介</w:t>
      </w:r>
      <w:r>
        <w:rPr>
          <w:rFonts w:eastAsia="宋体"/>
          <w:bCs/>
          <w:sz w:val="24"/>
        </w:rPr>
        <w:t>公告。</w:t>
      </w:r>
    </w:p>
    <w:p w:rsidR="00B261FA" w:rsidRDefault="00A00AA1">
      <w:pPr>
        <w:spacing w:line="360" w:lineRule="auto"/>
        <w:ind w:firstLineChars="200" w:firstLine="480"/>
        <w:rPr>
          <w:rFonts w:eastAsia="宋体"/>
          <w:sz w:val="24"/>
        </w:rPr>
      </w:pPr>
      <w:r>
        <w:rPr>
          <w:rFonts w:eastAsia="宋体"/>
          <w:sz w:val="24"/>
        </w:rPr>
        <w:t>二、《基金合同》的终止事由</w:t>
      </w:r>
    </w:p>
    <w:p w:rsidR="00B261FA" w:rsidRDefault="00A00AA1">
      <w:pPr>
        <w:spacing w:line="360" w:lineRule="auto"/>
        <w:ind w:firstLineChars="200" w:firstLine="480"/>
        <w:rPr>
          <w:rFonts w:eastAsia="宋体"/>
          <w:bCs/>
          <w:sz w:val="24"/>
        </w:rPr>
      </w:pPr>
      <w:r>
        <w:rPr>
          <w:rFonts w:eastAsia="宋体"/>
          <w:bCs/>
          <w:sz w:val="24"/>
        </w:rPr>
        <w:t>有下列情形之一的，经履行相关程序后，《基金合同》应当终止：</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、基金份额持有人大会决定终止的；</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、基金管理人、基金托管人职责终止，在</w:t>
      </w:r>
      <w:r>
        <w:rPr>
          <w:rFonts w:eastAsia="宋体"/>
          <w:bCs/>
          <w:sz w:val="24"/>
        </w:rPr>
        <w:t>6</w:t>
      </w:r>
      <w:r>
        <w:rPr>
          <w:rFonts w:eastAsia="宋体"/>
          <w:bCs/>
          <w:sz w:val="24"/>
        </w:rPr>
        <w:t>个月内没有新基金管理人、新基金托管人承接的；</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、《基金合同》约定的其他情形；</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、相关法律法规和中国证监会规定的其他情况。</w:t>
      </w:r>
    </w:p>
    <w:p w:rsidR="00B261FA" w:rsidRDefault="00A00AA1">
      <w:pPr>
        <w:spacing w:line="360" w:lineRule="auto"/>
        <w:ind w:firstLineChars="200" w:firstLine="480"/>
        <w:rPr>
          <w:rFonts w:eastAsia="宋体"/>
          <w:bCs/>
          <w:sz w:val="24"/>
        </w:rPr>
      </w:pPr>
      <w:r>
        <w:rPr>
          <w:rFonts w:eastAsia="宋体"/>
          <w:bCs/>
          <w:sz w:val="24"/>
        </w:rPr>
        <w:t>三、基金财产的清算</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、基金财产清算小组：自出现基金合同终止事由之日起</w:t>
      </w:r>
      <w:r>
        <w:rPr>
          <w:rFonts w:eastAsia="宋体"/>
          <w:bCs/>
          <w:sz w:val="24"/>
        </w:rPr>
        <w:t>30</w:t>
      </w:r>
      <w:r>
        <w:rPr>
          <w:rFonts w:eastAsia="宋体"/>
          <w:bCs/>
          <w:sz w:val="24"/>
        </w:rPr>
        <w:t>个工作日内成立基金财产清算小组，基金管理人组织基金财产清算小组并在中国证监会的监督下进行基金清算。</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、基金财产清算小组职责：基金财产清算小组负责基金财产的保管、清理、估价、变现和分配。基金财产清算小组可以依法进行必要的民事活动。</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、基金财产清算程序：</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）《基金合同》终止情形出现时，由基金财产清算小组统一接管基金财产；</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）对基金财产和债权债务进行清理和确认；</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）对基金财产进行估值和变现；</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）制作清算报告；</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5</w:t>
      </w:r>
      <w:r>
        <w:rPr>
          <w:rFonts w:eastAsia="宋体"/>
          <w:bCs/>
          <w:sz w:val="24"/>
        </w:rPr>
        <w:t>）聘请会计师事务所对清算报告进行外部审计，聘请律师事务所对清算报告出具法律意见书；</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6</w:t>
      </w:r>
      <w:r>
        <w:rPr>
          <w:rFonts w:eastAsia="宋体"/>
          <w:bCs/>
          <w:sz w:val="24"/>
        </w:rPr>
        <w:t>）将清算报告报中国证监会备案并公告；</w:t>
      </w:r>
    </w:p>
    <w:p w:rsidR="00B261FA" w:rsidRDefault="00A00AA1">
      <w:pPr>
        <w:spacing w:line="360" w:lineRule="auto"/>
        <w:ind w:firstLineChars="200" w:firstLine="480"/>
        <w:rPr>
          <w:rFonts w:eastAsia="宋体"/>
          <w:bCs/>
          <w:sz w:val="24"/>
        </w:rPr>
      </w:pPr>
      <w:r>
        <w:rPr>
          <w:rFonts w:eastAsia="宋体"/>
          <w:bCs/>
          <w:sz w:val="24"/>
        </w:rPr>
        <w:lastRenderedPageBreak/>
        <w:t>（</w:t>
      </w:r>
      <w:r>
        <w:rPr>
          <w:rFonts w:eastAsia="宋体"/>
          <w:bCs/>
          <w:sz w:val="24"/>
        </w:rPr>
        <w:t>7</w:t>
      </w:r>
      <w:r>
        <w:rPr>
          <w:rFonts w:eastAsia="宋体"/>
          <w:bCs/>
          <w:sz w:val="24"/>
        </w:rPr>
        <w:t>）对基金剩余财产进行分配。</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、基金财产清算的期限为</w:t>
      </w:r>
      <w:r>
        <w:rPr>
          <w:rFonts w:eastAsia="宋体"/>
          <w:bCs/>
          <w:sz w:val="24"/>
        </w:rPr>
        <w:t>6</w:t>
      </w:r>
      <w:r>
        <w:rPr>
          <w:rFonts w:eastAsia="宋体"/>
          <w:bCs/>
          <w:sz w:val="24"/>
        </w:rPr>
        <w:t>个月，但因本基金所持证券的流动性受到限制而不能及时变现的，清算期限相应顺延。</w:t>
      </w:r>
    </w:p>
    <w:p w:rsidR="00B261FA" w:rsidRDefault="00A00AA1">
      <w:pPr>
        <w:spacing w:line="360" w:lineRule="auto"/>
        <w:ind w:firstLineChars="200" w:firstLine="480"/>
        <w:rPr>
          <w:rFonts w:eastAsia="宋体"/>
          <w:bCs/>
          <w:sz w:val="24"/>
        </w:rPr>
      </w:pPr>
      <w:r>
        <w:rPr>
          <w:rFonts w:eastAsia="宋体"/>
          <w:bCs/>
          <w:sz w:val="24"/>
        </w:rPr>
        <w:t>四、清算费用</w:t>
      </w:r>
    </w:p>
    <w:p w:rsidR="00B261FA" w:rsidRDefault="00A00AA1">
      <w:pPr>
        <w:spacing w:line="360" w:lineRule="auto"/>
        <w:ind w:firstLineChars="200" w:firstLine="480"/>
        <w:rPr>
          <w:rFonts w:eastAsia="宋体"/>
          <w:bCs/>
          <w:sz w:val="24"/>
          <w:szCs w:val="24"/>
        </w:rPr>
      </w:pPr>
      <w:r>
        <w:rPr>
          <w:rFonts w:eastAsia="宋体"/>
          <w:bCs/>
          <w:sz w:val="24"/>
        </w:rPr>
        <w:t>清算费用是指基金财产清算小组在进行基金清算过程中发生的所有合理费用，清算费用由基金财产清算小组优先从基金剩余财产中支付。</w:t>
      </w:r>
    </w:p>
    <w:p w:rsidR="00B261FA" w:rsidRDefault="00A00AA1">
      <w:pPr>
        <w:spacing w:line="360" w:lineRule="auto"/>
        <w:ind w:firstLineChars="200" w:firstLine="480"/>
        <w:rPr>
          <w:rFonts w:eastAsia="宋体"/>
          <w:bCs/>
          <w:sz w:val="24"/>
        </w:rPr>
      </w:pPr>
      <w:r>
        <w:rPr>
          <w:rFonts w:eastAsia="宋体"/>
          <w:bCs/>
          <w:sz w:val="24"/>
        </w:rPr>
        <w:t>五、基金财产清算剩余资产的分配</w:t>
      </w:r>
    </w:p>
    <w:p w:rsidR="00B261FA" w:rsidRDefault="00A00AA1">
      <w:pPr>
        <w:spacing w:line="360" w:lineRule="auto"/>
        <w:ind w:firstLineChars="200" w:firstLine="480"/>
        <w:rPr>
          <w:rFonts w:eastAsia="宋体"/>
          <w:bCs/>
          <w:sz w:val="24"/>
        </w:rPr>
      </w:pPr>
      <w:r>
        <w:rPr>
          <w:rFonts w:eastAsia="宋体"/>
          <w:bCs/>
          <w:sz w:val="24"/>
        </w:rPr>
        <w:t>依据基金财产清算的分配方案，将基金财产清算后的全部剩余资产扣除基金财产清算费用、交纳所欠税款并清偿基金债务后，按基金份额持有人持有的基金份额比例进行分配。</w:t>
      </w:r>
    </w:p>
    <w:p w:rsidR="00B261FA" w:rsidRDefault="00A00AA1">
      <w:pPr>
        <w:spacing w:line="360" w:lineRule="auto"/>
        <w:ind w:firstLineChars="200" w:firstLine="480"/>
        <w:rPr>
          <w:rFonts w:eastAsia="宋体"/>
          <w:bCs/>
          <w:sz w:val="24"/>
        </w:rPr>
      </w:pPr>
      <w:r>
        <w:rPr>
          <w:rFonts w:eastAsia="宋体"/>
          <w:bCs/>
          <w:sz w:val="24"/>
        </w:rPr>
        <w:t>六、基金财产清算的公告</w:t>
      </w:r>
    </w:p>
    <w:p w:rsidR="00B261FA" w:rsidRDefault="00A00AA1">
      <w:pPr>
        <w:spacing w:line="360" w:lineRule="auto"/>
        <w:ind w:firstLineChars="200" w:firstLine="480"/>
        <w:rPr>
          <w:rFonts w:eastAsia="宋体"/>
          <w:bCs/>
          <w:sz w:val="24"/>
        </w:rPr>
      </w:pPr>
      <w:r>
        <w:rPr>
          <w:rFonts w:eastAsia="宋体"/>
          <w:bCs/>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eastAsia="宋体"/>
          <w:bCs/>
          <w:sz w:val="24"/>
        </w:rPr>
        <w:t>5</w:t>
      </w:r>
      <w:r>
        <w:rPr>
          <w:rFonts w:eastAsia="宋体"/>
          <w:bCs/>
          <w:sz w:val="24"/>
        </w:rPr>
        <w:t>个工作日内由基金财产清算小组进行公告，基金财产清算小组应当将清算报告登载在指定网站上，并将清算报告提示性公告登载在指定报刊上。</w:t>
      </w:r>
    </w:p>
    <w:p w:rsidR="00B261FA" w:rsidRDefault="00A00AA1">
      <w:pPr>
        <w:spacing w:line="360" w:lineRule="auto"/>
        <w:ind w:firstLineChars="200" w:firstLine="480"/>
        <w:rPr>
          <w:rFonts w:eastAsia="宋体"/>
          <w:bCs/>
          <w:sz w:val="24"/>
        </w:rPr>
      </w:pPr>
      <w:r>
        <w:rPr>
          <w:rFonts w:eastAsia="宋体"/>
          <w:bCs/>
          <w:sz w:val="24"/>
        </w:rPr>
        <w:t>七、基金财产清算账册及文件的保存</w:t>
      </w:r>
    </w:p>
    <w:p w:rsidR="00B261FA" w:rsidRDefault="00A00AA1">
      <w:pPr>
        <w:spacing w:line="360" w:lineRule="auto"/>
        <w:ind w:firstLineChars="200" w:firstLine="480"/>
        <w:rPr>
          <w:rFonts w:eastAsia="宋体"/>
          <w:bCs/>
          <w:sz w:val="24"/>
        </w:rPr>
      </w:pPr>
      <w:r>
        <w:rPr>
          <w:rFonts w:eastAsia="宋体"/>
          <w:bCs/>
          <w:sz w:val="24"/>
        </w:rPr>
        <w:t>基金财产清算账册及有关文件由基金托管人保存期限不少于</w:t>
      </w:r>
      <w:r>
        <w:rPr>
          <w:rFonts w:eastAsia="宋体"/>
          <w:bCs/>
          <w:sz w:val="24"/>
        </w:rPr>
        <w:t>15</w:t>
      </w:r>
      <w:r>
        <w:rPr>
          <w:rFonts w:eastAsia="宋体"/>
          <w:bCs/>
          <w:sz w:val="24"/>
        </w:rPr>
        <w:t>年。</w:t>
      </w:r>
    </w:p>
    <w:p w:rsidR="00B261FA" w:rsidRDefault="00A00AA1">
      <w:pPr>
        <w:rPr>
          <w:rFonts w:eastAsia="宋体"/>
          <w:b/>
          <w:bCs/>
          <w:sz w:val="30"/>
          <w:szCs w:val="32"/>
        </w:rPr>
      </w:pPr>
      <w:bookmarkStart w:id="243" w:name="page67"/>
      <w:bookmarkStart w:id="244" w:name="page68"/>
      <w:bookmarkEnd w:id="243"/>
      <w:bookmarkEnd w:id="244"/>
      <w:r>
        <w:br w:type="page"/>
      </w:r>
    </w:p>
    <w:p w:rsidR="00B261FA" w:rsidRDefault="00A00AA1">
      <w:pPr>
        <w:pStyle w:val="2"/>
        <w:rPr>
          <w:rFonts w:ascii="Times New Roman" w:hAnsi="Times New Roman" w:cs="Times New Roman"/>
        </w:rPr>
      </w:pPr>
      <w:bookmarkStart w:id="245" w:name="_Toc76483206"/>
      <w:r>
        <w:rPr>
          <w:rFonts w:ascii="Times New Roman" w:hAnsi="Times New Roman" w:cs="Times New Roman"/>
        </w:rPr>
        <w:lastRenderedPageBreak/>
        <w:t>第十</w:t>
      </w:r>
      <w:r>
        <w:rPr>
          <w:rFonts w:ascii="Times New Roman" w:hAnsi="Times New Roman" w:cs="Times New Roman" w:hint="eastAsia"/>
        </w:rPr>
        <w:t>九</w:t>
      </w:r>
      <w:r>
        <w:rPr>
          <w:rFonts w:ascii="Times New Roman" w:hAnsi="Times New Roman" w:cs="Times New Roman"/>
        </w:rPr>
        <w:t>部分</w:t>
      </w:r>
      <w:r>
        <w:rPr>
          <w:rFonts w:ascii="Times New Roman" w:hAnsi="Times New Roman" w:cs="Times New Roman"/>
        </w:rPr>
        <w:t xml:space="preserve"> </w:t>
      </w:r>
      <w:r>
        <w:rPr>
          <w:rFonts w:ascii="Times New Roman" w:hAnsi="Times New Roman" w:cs="Times New Roman"/>
        </w:rPr>
        <w:t>基金合同的内容摘要</w:t>
      </w:r>
      <w:bookmarkEnd w:id="245"/>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一、基金份额持有人、基金管理人和基金托管人的权利、义务</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（一）基金份额持有人的权利、义务</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基金投资者持有本</w:t>
      </w:r>
      <w:proofErr w:type="gramStart"/>
      <w:r>
        <w:rPr>
          <w:rFonts w:eastAsia="宋体"/>
          <w:bCs/>
          <w:sz w:val="24"/>
        </w:rPr>
        <w:t>基金基金</w:t>
      </w:r>
      <w:proofErr w:type="gramEnd"/>
      <w:r>
        <w:rPr>
          <w:rFonts w:eastAsia="宋体"/>
          <w:bCs/>
          <w:sz w:val="24"/>
        </w:rPr>
        <w:t>份额的行为即视为对《基金合同》的承认和接受，基金投资者</w:t>
      </w:r>
      <w:proofErr w:type="gramStart"/>
      <w:r>
        <w:rPr>
          <w:rFonts w:eastAsia="宋体"/>
          <w:bCs/>
          <w:sz w:val="24"/>
        </w:rPr>
        <w:t>自依据</w:t>
      </w:r>
      <w:proofErr w:type="gramEnd"/>
      <w:r>
        <w:rPr>
          <w:rFonts w:eastAsia="宋体"/>
          <w:bCs/>
          <w:sz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B261FA" w:rsidRDefault="00A00AA1">
      <w:pPr>
        <w:autoSpaceDE w:val="0"/>
        <w:autoSpaceDN w:val="0"/>
        <w:adjustRightInd w:val="0"/>
        <w:spacing w:line="360" w:lineRule="auto"/>
        <w:ind w:firstLineChars="200" w:firstLine="480"/>
        <w:rPr>
          <w:rFonts w:eastAsia="宋体"/>
          <w:bCs/>
          <w:sz w:val="24"/>
        </w:rPr>
      </w:pPr>
      <w:bookmarkStart w:id="246" w:name="_Hlt88899909"/>
      <w:bookmarkEnd w:id="246"/>
      <w:r>
        <w:rPr>
          <w:rFonts w:eastAsia="宋体"/>
          <w:bCs/>
          <w:sz w:val="24"/>
        </w:rPr>
        <w:t>每份基金份额具有同等的合法权益。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1</w:t>
      </w:r>
      <w:r>
        <w:rPr>
          <w:rFonts w:eastAsia="宋体"/>
          <w:bCs/>
          <w:sz w:val="24"/>
        </w:rPr>
        <w:t>、根据《基金法》、《运作办法》及其他有关规定，基金份额持有人的权利包括但不限于：</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）分享基金财产收益；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）参与分配清算后的剩余基金财产；</w:t>
      </w:r>
      <w:bookmarkStart w:id="247" w:name="_Hlt88825574"/>
      <w:bookmarkEnd w:id="247"/>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）在开放期内，依法转让或者申请赎回其持有的基金份额；</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）按照规定要求召开基金份额持有人大会或者召集基金份额持有人大会；</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5</w:t>
      </w:r>
      <w:r>
        <w:rPr>
          <w:rFonts w:eastAsia="宋体"/>
          <w:bCs/>
          <w:sz w:val="24"/>
        </w:rPr>
        <w:t>）出席或者委派代表出席基金份额持有人大会，对基金份额持有人大会审议事项行使表决权；</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6</w:t>
      </w:r>
      <w:r>
        <w:rPr>
          <w:rFonts w:eastAsia="宋体"/>
          <w:bCs/>
          <w:sz w:val="24"/>
        </w:rPr>
        <w:t>）查阅或者复制公开披露的基金信息资料；</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7</w:t>
      </w:r>
      <w:r>
        <w:rPr>
          <w:rFonts w:eastAsia="宋体"/>
          <w:bCs/>
          <w:sz w:val="24"/>
        </w:rPr>
        <w:t>）监督基金管理人的投资运作；</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8</w:t>
      </w:r>
      <w:r>
        <w:rPr>
          <w:rFonts w:eastAsia="宋体"/>
          <w:bCs/>
          <w:sz w:val="24"/>
        </w:rPr>
        <w:t>）对基金管理人、基金托管人、基金服务机构损害其合法权益的行为依法提起诉讼或仲裁；</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9</w:t>
      </w:r>
      <w:r>
        <w:rPr>
          <w:rFonts w:eastAsia="宋体"/>
          <w:bCs/>
          <w:sz w:val="24"/>
        </w:rPr>
        <w:t>）法律法规及中国证监会规定的和《基金合同》约定的其他权利。</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2</w:t>
      </w:r>
      <w:r>
        <w:rPr>
          <w:rFonts w:eastAsia="宋体"/>
          <w:bCs/>
          <w:sz w:val="24"/>
        </w:rPr>
        <w:t>、根据《基金法》、《运作办法》及其他有关规定，基金份额持有人的义务包括但不限于：</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）认真阅读并遵守《基金合同》、招募说明书等信息披露文件；</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）了解所投资基金产品，了解自身风险承受能力，自主判断基金的投资价值，自主做出投资决策，自行承担投资风险；</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）关注基金信息披露，及时行使权利和履行义务；</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）交纳基金认购、申购款项及法律法规和《基金合同》所规定的费用；</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5</w:t>
      </w:r>
      <w:r>
        <w:rPr>
          <w:rFonts w:eastAsia="宋体"/>
          <w:bCs/>
          <w:sz w:val="24"/>
        </w:rPr>
        <w:t>）在其持有的基金份额范围内，承担基金亏损或者《基金合同》终止的有限责任；</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6</w:t>
      </w:r>
      <w:r>
        <w:rPr>
          <w:rFonts w:eastAsia="宋体"/>
          <w:bCs/>
          <w:sz w:val="24"/>
        </w:rPr>
        <w:t>）不从事任何有损基金及其他《基金合同》当事人合法权益的活动；</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7</w:t>
      </w:r>
      <w:r>
        <w:rPr>
          <w:rFonts w:eastAsia="宋体"/>
          <w:bCs/>
          <w:sz w:val="24"/>
        </w:rPr>
        <w:t>）执行生效的基金份额持有人大会的决议；</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lastRenderedPageBreak/>
        <w:t>（</w:t>
      </w:r>
      <w:r>
        <w:rPr>
          <w:rFonts w:eastAsia="宋体"/>
          <w:bCs/>
          <w:sz w:val="24"/>
        </w:rPr>
        <w:t>8</w:t>
      </w:r>
      <w:r>
        <w:rPr>
          <w:rFonts w:eastAsia="宋体"/>
          <w:bCs/>
          <w:sz w:val="24"/>
        </w:rPr>
        <w:t>）返还在基金交易过程中因任何原因获得的不当得利；</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9</w:t>
      </w:r>
      <w:r>
        <w:rPr>
          <w:rFonts w:eastAsia="宋体"/>
          <w:bCs/>
          <w:sz w:val="24"/>
        </w:rPr>
        <w:t>）发起资金提供方持有认购的基金份额不少于</w:t>
      </w:r>
      <w:r>
        <w:rPr>
          <w:rFonts w:eastAsia="宋体"/>
          <w:bCs/>
          <w:sz w:val="24"/>
        </w:rPr>
        <w:t>3</w:t>
      </w:r>
      <w:r>
        <w:rPr>
          <w:rFonts w:eastAsia="宋体"/>
          <w:bCs/>
          <w:sz w:val="24"/>
        </w:rPr>
        <w:t>年；</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10</w:t>
      </w:r>
      <w:r>
        <w:rPr>
          <w:rFonts w:eastAsia="宋体"/>
          <w:bCs/>
          <w:sz w:val="24"/>
        </w:rPr>
        <w:t>）法律法规及中国证监会规定的和《基金合同》约定的其他义务。</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（二）基金管理人的权利与义务</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1</w:t>
      </w:r>
      <w:r>
        <w:rPr>
          <w:rFonts w:eastAsia="宋体"/>
          <w:bCs/>
          <w:sz w:val="24"/>
        </w:rPr>
        <w:t>、根据《基金法》、《运作办法》及其他有关规定，基金管理人的权利包括但不限于：</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）依法募集资金；</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）自《基金合同》生效之日起，根据法律法规和《基金合同》独立运用并管理基金财产；</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）依照《基金合同》收取基金管理费以及法律法规规定或中国证监会批准的其他费用；</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）销售基金份额；</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5</w:t>
      </w:r>
      <w:r>
        <w:rPr>
          <w:rFonts w:eastAsia="宋体"/>
          <w:bCs/>
          <w:sz w:val="24"/>
        </w:rPr>
        <w:t>）按照规定召集基金份额持有人大会；</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6</w:t>
      </w:r>
      <w:r>
        <w:rPr>
          <w:rFonts w:eastAsia="宋体"/>
          <w:bCs/>
          <w:sz w:val="24"/>
        </w:rPr>
        <w:t>）依据《基金合同》及有关法律规定监督基金托管人，如认为基金托管人违反了《基金合同》及国家有关法律规定，应呈报中国证监会和其他监管部门，并采取必要措施保护基金投资者的利益；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7</w:t>
      </w:r>
      <w:r>
        <w:rPr>
          <w:rFonts w:eastAsia="宋体"/>
          <w:bCs/>
          <w:sz w:val="24"/>
        </w:rPr>
        <w:t>）在基金托管人更换时，提名新的基金托管人；</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8</w:t>
      </w:r>
      <w:r>
        <w:rPr>
          <w:rFonts w:eastAsia="宋体"/>
          <w:bCs/>
          <w:sz w:val="24"/>
        </w:rPr>
        <w:t>）选择、更换基金销售机构，对基金销售机构的相关行为进行监督和处理；</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9</w:t>
      </w:r>
      <w:r>
        <w:rPr>
          <w:rFonts w:eastAsia="宋体"/>
          <w:bCs/>
          <w:sz w:val="24"/>
        </w:rPr>
        <w:t>）担任或委托其他符合条件的机构担任基金登记机构办理基金登记业务并获得《基金合同》规定的费用；</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10</w:t>
      </w:r>
      <w:r>
        <w:rPr>
          <w:rFonts w:eastAsia="宋体"/>
          <w:bCs/>
          <w:sz w:val="24"/>
        </w:rPr>
        <w:t>）依据《基金合同》及有关法律规定决定基金收益的分配方案；</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11</w:t>
      </w:r>
      <w:r>
        <w:rPr>
          <w:rFonts w:eastAsia="宋体"/>
          <w:bCs/>
          <w:sz w:val="24"/>
        </w:rPr>
        <w:t>）在《基金合同》约定的范围内，拒绝或暂停受理申购、赎回与转换申请；</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12</w:t>
      </w:r>
      <w:r>
        <w:rPr>
          <w:rFonts w:eastAsia="宋体"/>
          <w:bCs/>
          <w:sz w:val="24"/>
        </w:rPr>
        <w:t>）依照法律法规为基金的利益行使因基金财产投资于证券所产生的权利；</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13</w:t>
      </w:r>
      <w:r>
        <w:rPr>
          <w:rFonts w:eastAsia="宋体"/>
          <w:bCs/>
          <w:sz w:val="24"/>
        </w:rPr>
        <w:t>）在法律法规允许的前提下，为基金的利益依法为基金进行融资；</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14</w:t>
      </w:r>
      <w:r>
        <w:rPr>
          <w:rFonts w:eastAsia="宋体"/>
          <w:bCs/>
          <w:sz w:val="24"/>
        </w:rPr>
        <w:t>）以基金管理人的名义，代表基金份额持有人的利益行使诉讼权利或者实施其他法律行为；</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15</w:t>
      </w:r>
      <w:r>
        <w:rPr>
          <w:rFonts w:eastAsia="宋体"/>
          <w:bCs/>
          <w:sz w:val="24"/>
        </w:rPr>
        <w:t>）选择、更换律师事务所、会计师事务所、证券经纪商或其他为基金提供服务的外部机构；</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16</w:t>
      </w:r>
      <w:r>
        <w:rPr>
          <w:rFonts w:eastAsia="宋体"/>
          <w:bCs/>
          <w:sz w:val="24"/>
        </w:rPr>
        <w:t>）在符合有关法律、法规的前提下，制订和调整有关基金认购、申购、赎回、转换、定期定额投资和</w:t>
      </w:r>
      <w:proofErr w:type="gramStart"/>
      <w:r>
        <w:rPr>
          <w:rFonts w:eastAsia="宋体"/>
          <w:bCs/>
          <w:sz w:val="24"/>
        </w:rPr>
        <w:t>非交易</w:t>
      </w:r>
      <w:proofErr w:type="gramEnd"/>
      <w:r>
        <w:rPr>
          <w:rFonts w:eastAsia="宋体"/>
          <w:bCs/>
          <w:sz w:val="24"/>
        </w:rPr>
        <w:t>过户等业务规则；</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17</w:t>
      </w:r>
      <w:r>
        <w:rPr>
          <w:rFonts w:eastAsia="宋体"/>
          <w:bCs/>
          <w:sz w:val="24"/>
        </w:rPr>
        <w:t>）法律法规及中国证监会规定的和《基金合同》约定的其他权利。</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2</w:t>
      </w:r>
      <w:r>
        <w:rPr>
          <w:rFonts w:eastAsia="宋体"/>
          <w:bCs/>
          <w:sz w:val="24"/>
        </w:rPr>
        <w:t>、根据《基金法》、《运作办法》及其他有关规定，基金管理人的义务包括但不限于：</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lastRenderedPageBreak/>
        <w:t>（</w:t>
      </w:r>
      <w:r>
        <w:rPr>
          <w:rFonts w:eastAsia="宋体"/>
          <w:bCs/>
          <w:sz w:val="24"/>
        </w:rPr>
        <w:t>1</w:t>
      </w:r>
      <w:r>
        <w:rPr>
          <w:rFonts w:eastAsia="宋体"/>
          <w:bCs/>
          <w:sz w:val="24"/>
        </w:rPr>
        <w:t>）依法募集资金，办理或者委托经中国证监会认定的其他机构代为办理基金份额的发售、申购、赎回和登记事宜；</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）办理基金备案手续；</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）自《基金合同》生效之日起，以诚实信用、谨慎勤勉的原则管理和运用基金财产；</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）配备足够的具有专业资格的人员进行基金投资分析、决策，以专业化的经营方式管理和运作基金财产；</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5</w:t>
      </w:r>
      <w:r>
        <w:rPr>
          <w:rFonts w:eastAsia="宋体"/>
          <w:bCs/>
          <w:sz w:val="24"/>
        </w:rPr>
        <w:t>）建立健全内部风险控制、监察与稽核、财务管理及人事管理等制度，保证所管理的基金财产和基金管理人的财产相互独立，对所管理的不同基金分别管理，分别记账，进行证券投资；</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6</w:t>
      </w:r>
      <w:r>
        <w:rPr>
          <w:rFonts w:eastAsia="宋体"/>
          <w:bCs/>
          <w:sz w:val="24"/>
        </w:rPr>
        <w:t>）除依据《基金法》、《基金合同》及其他有关规定外，不得利用基金财产为自己及任何第三人谋取利益，不得委托第三人运作基金财产；</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7</w:t>
      </w:r>
      <w:r>
        <w:rPr>
          <w:rFonts w:eastAsia="宋体"/>
          <w:bCs/>
          <w:sz w:val="24"/>
        </w:rPr>
        <w:t>）依法接受基金托管人的监督；</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8</w:t>
      </w:r>
      <w:r>
        <w:rPr>
          <w:rFonts w:eastAsia="宋体"/>
          <w:bCs/>
          <w:sz w:val="24"/>
        </w:rPr>
        <w:t>）采取适当合理的措施使计算基金份额认购、申购、赎回和注销价格的方法符合《基金合同》等法律文件的规定，按有关规定计算并公告基金净值信息，确定基金份额申购、赎回的价格；</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9</w:t>
      </w:r>
      <w:r>
        <w:rPr>
          <w:rFonts w:eastAsia="宋体"/>
          <w:bCs/>
          <w:sz w:val="24"/>
        </w:rPr>
        <w:t>）进行基金会计核算并编制基金财务会计报告；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10</w:t>
      </w:r>
      <w:r>
        <w:rPr>
          <w:rFonts w:eastAsia="宋体"/>
          <w:bCs/>
          <w:sz w:val="24"/>
        </w:rPr>
        <w:t>）编制季度报告、中期报告和年度报告；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11</w:t>
      </w:r>
      <w:r>
        <w:rPr>
          <w:rFonts w:eastAsia="宋体"/>
          <w:bCs/>
          <w:sz w:val="24"/>
        </w:rPr>
        <w:t>）严格按照《基金法》、《基金合同》及其他有关规定，履行信息披露及报告义务；</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12</w:t>
      </w:r>
      <w:r>
        <w:rPr>
          <w:rFonts w:eastAsia="宋体"/>
          <w:bCs/>
          <w:sz w:val="24"/>
        </w:rPr>
        <w:t>）保守基金商业秘密，不泄露基金投资计划、投资意向等。除《基金法》、《基金合同》及其他有关规定另有规定外，在基金信息公开披露前应予保密，不向他人泄露，向审计、法律等外部专业顾问提供的除外；</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13</w:t>
      </w:r>
      <w:r>
        <w:rPr>
          <w:rFonts w:eastAsia="宋体"/>
          <w:bCs/>
          <w:sz w:val="24"/>
        </w:rPr>
        <w:t>）按《基金合同》的约定确定基金收益分配方案，及时向基金份额持有人分配基金收益；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14</w:t>
      </w:r>
      <w:r>
        <w:rPr>
          <w:rFonts w:eastAsia="宋体"/>
          <w:bCs/>
          <w:sz w:val="24"/>
        </w:rPr>
        <w:t>）按规定受理申购与赎回申请，及时、足额支付赎回款项；</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15</w:t>
      </w:r>
      <w:r>
        <w:rPr>
          <w:rFonts w:eastAsia="宋体"/>
          <w:bCs/>
          <w:sz w:val="24"/>
        </w:rPr>
        <w:t>）依据《基金法》、《基金合同》及其他有关规定召集基金份额持有人大会或配合基金托管人、基金份额持有人依法召集基金份额持有人大会；</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16</w:t>
      </w:r>
      <w:r>
        <w:rPr>
          <w:rFonts w:eastAsia="宋体"/>
          <w:bCs/>
          <w:sz w:val="24"/>
        </w:rPr>
        <w:t>）按规定保存基金财产管理业务活动的会计账册、报表、记录和其他相关资料</w:t>
      </w:r>
      <w:r>
        <w:rPr>
          <w:rFonts w:eastAsia="宋体"/>
          <w:bCs/>
          <w:sz w:val="24"/>
        </w:rPr>
        <w:t>15</w:t>
      </w:r>
      <w:r>
        <w:rPr>
          <w:rFonts w:eastAsia="宋体"/>
          <w:bCs/>
          <w:sz w:val="24"/>
        </w:rPr>
        <w:t>年以上；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17</w:t>
      </w:r>
      <w:r>
        <w:rPr>
          <w:rFonts w:eastAsia="宋体"/>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lastRenderedPageBreak/>
        <w:t>（</w:t>
      </w:r>
      <w:r>
        <w:rPr>
          <w:rFonts w:eastAsia="宋体"/>
          <w:bCs/>
          <w:sz w:val="24"/>
        </w:rPr>
        <w:t>18</w:t>
      </w:r>
      <w:r>
        <w:rPr>
          <w:rFonts w:eastAsia="宋体"/>
          <w:bCs/>
          <w:sz w:val="24"/>
        </w:rPr>
        <w:t>）组织并参加基金财产清算小组，参与基金财产的保管、清理、估价、变现和分配；</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19</w:t>
      </w:r>
      <w:r>
        <w:rPr>
          <w:rFonts w:eastAsia="宋体"/>
          <w:bCs/>
          <w:sz w:val="24"/>
        </w:rPr>
        <w:t>）面临解散、依法被撤销或者被依法宣告破产时，及时报告中国证监会并通知基金托管人；</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20</w:t>
      </w:r>
      <w:r>
        <w:rPr>
          <w:rFonts w:eastAsia="宋体"/>
          <w:bCs/>
          <w:sz w:val="24"/>
        </w:rPr>
        <w:t>）因违反《基金合同》导致基金财产的损失或损害基金份额持有人合法权益时，应当承担赔偿责任，其赔偿责任不因其退任而免除；</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21</w:t>
      </w:r>
      <w:r>
        <w:rPr>
          <w:rFonts w:eastAsia="宋体"/>
          <w:bCs/>
          <w:sz w:val="24"/>
        </w:rPr>
        <w:t>）监督基金托管人按法律法规和《基金合同》规定履行自己的义务，基金托管人违反《基金合同》造成基金财产损失时，基金管理人应为基金份额持有人利益向基金托管人追偿；</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22</w:t>
      </w:r>
      <w:r>
        <w:rPr>
          <w:rFonts w:eastAsia="宋体"/>
          <w:bCs/>
          <w:sz w:val="24"/>
        </w:rPr>
        <w:t>）当基金管理人将其义务委托第三方处理时，应当对第三方处理有关基金事务的行为承担责任；</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23</w:t>
      </w:r>
      <w:r>
        <w:rPr>
          <w:rFonts w:eastAsia="宋体"/>
          <w:bCs/>
          <w:sz w:val="24"/>
        </w:rPr>
        <w:t>）以基金管理人名义，代表基金份额持有人利益行使诉讼权利或实施其他法律行为；</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24</w:t>
      </w:r>
      <w:r>
        <w:rPr>
          <w:rFonts w:eastAsia="宋体"/>
          <w:bCs/>
          <w:sz w:val="24"/>
        </w:rPr>
        <w:t>）基金管理人在募集期间未能达到基金的备案条件，《基金合同》不能生效，基金管理人承担全部募集费用，将已募集资金加计银行同期活期存款利息在基金募集期结束后</w:t>
      </w:r>
      <w:r>
        <w:rPr>
          <w:rFonts w:eastAsia="宋体"/>
          <w:bCs/>
          <w:sz w:val="24"/>
        </w:rPr>
        <w:t>30</w:t>
      </w:r>
      <w:r>
        <w:rPr>
          <w:rFonts w:eastAsia="宋体"/>
          <w:bCs/>
          <w:sz w:val="24"/>
        </w:rPr>
        <w:t>日内退还基金认购人；</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25</w:t>
      </w:r>
      <w:r>
        <w:rPr>
          <w:rFonts w:eastAsia="宋体"/>
          <w:bCs/>
          <w:sz w:val="24"/>
        </w:rPr>
        <w:t>）执行生效的基金份额持有人大会的决议；</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26</w:t>
      </w:r>
      <w:r>
        <w:rPr>
          <w:rFonts w:eastAsia="宋体"/>
          <w:bCs/>
          <w:sz w:val="24"/>
        </w:rPr>
        <w:t>）建立并保存基金份额持有人名册；</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27</w:t>
      </w:r>
      <w:r>
        <w:rPr>
          <w:rFonts w:eastAsia="宋体"/>
          <w:bCs/>
          <w:sz w:val="24"/>
        </w:rPr>
        <w:t>）法律法规及中国证监会规定的和《基金合同》约定的其他义务。</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（三）基金托管人的权利与义务</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1</w:t>
      </w:r>
      <w:r>
        <w:rPr>
          <w:rFonts w:eastAsia="宋体"/>
          <w:bCs/>
          <w:sz w:val="24"/>
        </w:rPr>
        <w:t>、根据《基金法》、《运作办法》及其他有关规定，基金托管人的权利包括但不限于：</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）自《基金合同》生效之日起，依法</w:t>
      </w:r>
      <w:proofErr w:type="gramStart"/>
      <w:r>
        <w:rPr>
          <w:rFonts w:eastAsia="宋体"/>
          <w:bCs/>
          <w:sz w:val="24"/>
        </w:rPr>
        <w:t>律法规</w:t>
      </w:r>
      <w:proofErr w:type="gramEnd"/>
      <w:r>
        <w:rPr>
          <w:rFonts w:eastAsia="宋体"/>
          <w:bCs/>
          <w:sz w:val="24"/>
        </w:rPr>
        <w:t>和《基金合同》的规定安全保管基金财产；</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）依《基金合同》约定获得基金托管费以及法律法规规定或监管部门批准的其他费用；</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）根据相关市场规则，为基金开设资金账户、证券账户等投资所需账户，为基金办理证券交易资金清算；</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5</w:t>
      </w:r>
      <w:r>
        <w:rPr>
          <w:rFonts w:eastAsia="宋体"/>
          <w:bCs/>
          <w:sz w:val="24"/>
        </w:rPr>
        <w:t>）提议召开或召集基金份额持有人大会；</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6</w:t>
      </w:r>
      <w:r>
        <w:rPr>
          <w:rFonts w:eastAsia="宋体"/>
          <w:bCs/>
          <w:sz w:val="24"/>
        </w:rPr>
        <w:t>）在基金管理人更换时，提名新的基金管理人；</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lastRenderedPageBreak/>
        <w:t>（</w:t>
      </w:r>
      <w:r>
        <w:rPr>
          <w:rFonts w:eastAsia="宋体"/>
          <w:bCs/>
          <w:sz w:val="24"/>
        </w:rPr>
        <w:t>7</w:t>
      </w:r>
      <w:r>
        <w:rPr>
          <w:rFonts w:eastAsia="宋体"/>
          <w:bCs/>
          <w:sz w:val="24"/>
        </w:rPr>
        <w:t>）法律法规及中国证监会规定的和《基金合同》约定的其他权利。</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2</w:t>
      </w:r>
      <w:r>
        <w:rPr>
          <w:rFonts w:eastAsia="宋体"/>
          <w:bCs/>
          <w:sz w:val="24"/>
        </w:rPr>
        <w:t>、根据《基金法》、《运作办法》及其他有关规定，基金托管人的义务包括但不限于：</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）以诚实信用、勤勉尽责的原则持有并安全保管基金财产；</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）设立专门的基金托管部门，具有符合要求的营业场所，配备足够的、合格的熟悉基金托管业务的专职人员，负责基金财产托管事宜；</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）除依据《基金法》、《基金合同》、《托管协议》及其他有关规定外，不得利用基金财产为自己及任何第三人谋取利益，不得委托第三人托管基金财产；</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5</w:t>
      </w:r>
      <w:r>
        <w:rPr>
          <w:rFonts w:eastAsia="宋体"/>
          <w:bCs/>
          <w:sz w:val="24"/>
        </w:rPr>
        <w:t>）保管由基金管理人代表基金签订的与基金有关的重大合同及有关凭证；</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6</w:t>
      </w:r>
      <w:r>
        <w:rPr>
          <w:rFonts w:eastAsia="宋体"/>
          <w:bCs/>
          <w:sz w:val="24"/>
        </w:rPr>
        <w:t>）按规定开设基金财产的资金账户、证券账户等投资所需账户，按照《基金合同》及《托管协议》的约定，根据基金管理人的投资指令，及时办理清算、交割事宜；</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7</w:t>
      </w:r>
      <w:r>
        <w:rPr>
          <w:rFonts w:eastAsia="宋体"/>
          <w:bCs/>
          <w:sz w:val="24"/>
        </w:rPr>
        <w:t>）保守基金商业秘密，除《基金法》、《基金合同》、《托管协议》及其他有关规定另有规定外，在基金信息公开披露前予以保密，不得向他人泄露，向审计、法律等外部专业顾问提供的除外；</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8</w:t>
      </w:r>
      <w:r>
        <w:rPr>
          <w:rFonts w:eastAsia="宋体"/>
          <w:bCs/>
          <w:sz w:val="24"/>
        </w:rPr>
        <w:t>）复核、审查基金管理人计算的基金资产净值、基金份额净值、基金份额申购、赎回价格；</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9</w:t>
      </w:r>
      <w:r>
        <w:rPr>
          <w:rFonts w:eastAsia="宋体"/>
          <w:bCs/>
          <w:sz w:val="24"/>
        </w:rPr>
        <w:t>）办理与基金托管业务活动有关的信息披露事项；</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10</w:t>
      </w:r>
      <w:r>
        <w:rPr>
          <w:rFonts w:eastAsia="宋体"/>
          <w:bCs/>
          <w:sz w:val="24"/>
        </w:rPr>
        <w:t>）对基金财务会计报告、季度报告、中期报告和年度报告出具意见，说明基金管理人在各重要方面的运作是否严格按照《基金合同》及《托管协议》的规定进行；如果基金管理人有未执行《基金合同》及《托管协议》规定的行为，还应当说明基金托管人是否采取了适当的措施；</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11</w:t>
      </w:r>
      <w:r>
        <w:rPr>
          <w:rFonts w:eastAsia="宋体"/>
          <w:bCs/>
          <w:sz w:val="24"/>
        </w:rPr>
        <w:t>）保存基金托管业务活动的记录、账册、报表和其他相关资料</w:t>
      </w:r>
      <w:r>
        <w:rPr>
          <w:rFonts w:eastAsia="宋体"/>
          <w:bCs/>
          <w:sz w:val="24"/>
        </w:rPr>
        <w:t>15</w:t>
      </w:r>
      <w:r>
        <w:rPr>
          <w:rFonts w:eastAsia="宋体"/>
          <w:bCs/>
          <w:sz w:val="24"/>
        </w:rPr>
        <w:t>年以上；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12</w:t>
      </w:r>
      <w:r>
        <w:rPr>
          <w:rFonts w:eastAsia="宋体"/>
          <w:bCs/>
          <w:sz w:val="24"/>
        </w:rPr>
        <w:t>）从基金管理人或其委托的登记机构处接收并保存基金份额持有人名册；</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13</w:t>
      </w:r>
      <w:r>
        <w:rPr>
          <w:rFonts w:eastAsia="宋体"/>
          <w:bCs/>
          <w:sz w:val="24"/>
        </w:rPr>
        <w:t>）按规定制作相关账册并与基金管理人核对；</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14</w:t>
      </w:r>
      <w:r>
        <w:rPr>
          <w:rFonts w:eastAsia="宋体"/>
          <w:bCs/>
          <w:sz w:val="24"/>
        </w:rPr>
        <w:t>）依据基金管理人的指令或有关规定向基金份额持有人支付基金收益和赎回款项；</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15</w:t>
      </w:r>
      <w:r>
        <w:rPr>
          <w:rFonts w:eastAsia="宋体"/>
          <w:bCs/>
          <w:sz w:val="24"/>
        </w:rPr>
        <w:t>）依据《基金法》、《基金合同》及其他有关规定，召集基金份额持有人大会或配合基金管理人、基金份额持有人依法召集基金份额持有人大会；</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lastRenderedPageBreak/>
        <w:t>（</w:t>
      </w:r>
      <w:r>
        <w:rPr>
          <w:rFonts w:eastAsia="宋体"/>
          <w:bCs/>
          <w:sz w:val="24"/>
        </w:rPr>
        <w:t>16</w:t>
      </w:r>
      <w:r>
        <w:rPr>
          <w:rFonts w:eastAsia="宋体"/>
          <w:bCs/>
          <w:sz w:val="24"/>
        </w:rPr>
        <w:t>）按照法律法规和《基金合同》及《托管协议》的规定监督基金管理人的投资运作；</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17</w:t>
      </w:r>
      <w:r>
        <w:rPr>
          <w:rFonts w:eastAsia="宋体"/>
          <w:bCs/>
          <w:sz w:val="24"/>
        </w:rPr>
        <w:t>）参加基金财产清算小组，参与基金财产的保管、清理、估价、变现和分配；</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18</w:t>
      </w:r>
      <w:r>
        <w:rPr>
          <w:rFonts w:eastAsia="宋体"/>
          <w:bCs/>
          <w:sz w:val="24"/>
        </w:rPr>
        <w:t>）面临解散、依法被撤销或者被依法宣告破产时，及时报告中国证监会和银行业监督管理机构，并通知基金管理人；</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19</w:t>
      </w:r>
      <w:r>
        <w:rPr>
          <w:rFonts w:eastAsia="宋体"/>
          <w:bCs/>
          <w:sz w:val="24"/>
        </w:rPr>
        <w:t>）因违反《基金合同》及《托管协议》导致基金财产损失时，应承担赔偿责任，其赔偿责任不因其退任而免除；</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20</w:t>
      </w:r>
      <w:r>
        <w:rPr>
          <w:rFonts w:eastAsia="宋体"/>
          <w:bCs/>
          <w:sz w:val="24"/>
        </w:rPr>
        <w:t>）按规定监督基金管理人按法律法规和《基金合同》规定履行自己的义务，基金管理人因违反《基金合同》造成基金财产损失时，应为基金份额持有人利益向基金管理人追偿；</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21</w:t>
      </w:r>
      <w:r>
        <w:rPr>
          <w:rFonts w:eastAsia="宋体"/>
          <w:bCs/>
          <w:sz w:val="24"/>
        </w:rPr>
        <w:t>）执行生效的基金份额持有人大会的决议；</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22</w:t>
      </w:r>
      <w:r>
        <w:rPr>
          <w:rFonts w:eastAsia="宋体"/>
          <w:bCs/>
          <w:sz w:val="24"/>
        </w:rPr>
        <w:t>）</w:t>
      </w:r>
      <w:bookmarkStart w:id="248" w:name="_Toc523711670"/>
      <w:r>
        <w:rPr>
          <w:rFonts w:eastAsia="宋体"/>
          <w:bCs/>
          <w:sz w:val="24"/>
        </w:rPr>
        <w:t>法律法规及中国证监会规定的和《基金合同》约定的其他义务。</w:t>
      </w:r>
      <w:bookmarkEnd w:id="248"/>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二、基金份额持有人大会召集、议事及表决的程序和规则</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基金份额持有人大会由基金份额持有人组成，基金份额持有人的合法授权代表有权代表基金份额持有人出席会议并表决。基金份额持有人持有的每一基金份额拥有平等的投票权。若将来法律法规对基金份额持有人大会另有规定的，以届时有效的法律法规为准。</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本基金份额持有人大会不设日常机构。</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（一）召开事由</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1</w:t>
      </w:r>
      <w:r>
        <w:rPr>
          <w:rFonts w:eastAsia="宋体"/>
          <w:bCs/>
          <w:sz w:val="24"/>
        </w:rPr>
        <w:t>、除法律法规和中国证监会另有规定或《基金合同》另有约定外，当出现或需要决定下列事由之一的，应当召开基金份额持有人大会：</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）终止《基金合同》；</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）更换基金管理人；</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）更换基金托管人；</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）转换基金运作方式（不包括本基金开放期与封闭</w:t>
      </w:r>
      <w:proofErr w:type="gramStart"/>
      <w:r>
        <w:rPr>
          <w:rFonts w:eastAsia="宋体"/>
          <w:bCs/>
          <w:sz w:val="24"/>
        </w:rPr>
        <w:t>期运作</w:t>
      </w:r>
      <w:proofErr w:type="gramEnd"/>
      <w:r>
        <w:rPr>
          <w:rFonts w:eastAsia="宋体"/>
          <w:bCs/>
          <w:sz w:val="24"/>
        </w:rPr>
        <w:t>方式的转换及暂停运作）；</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5</w:t>
      </w:r>
      <w:r>
        <w:rPr>
          <w:rFonts w:eastAsia="宋体"/>
          <w:bCs/>
          <w:sz w:val="24"/>
        </w:rPr>
        <w:t>）调整基金管理人、基金托管人的报酬标准；</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6</w:t>
      </w:r>
      <w:r>
        <w:rPr>
          <w:rFonts w:eastAsia="宋体"/>
          <w:bCs/>
          <w:sz w:val="24"/>
        </w:rPr>
        <w:t>）变更基金类别；</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7</w:t>
      </w:r>
      <w:r>
        <w:rPr>
          <w:rFonts w:eastAsia="宋体"/>
          <w:bCs/>
          <w:sz w:val="24"/>
        </w:rPr>
        <w:t>）本基金与其他基金的合并；</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8</w:t>
      </w:r>
      <w:r>
        <w:rPr>
          <w:rFonts w:eastAsia="宋体"/>
          <w:bCs/>
          <w:sz w:val="24"/>
        </w:rPr>
        <w:t>）变更基金投资目标、范围或策略；</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9</w:t>
      </w:r>
      <w:r>
        <w:rPr>
          <w:rFonts w:eastAsia="宋体"/>
          <w:bCs/>
          <w:sz w:val="24"/>
        </w:rPr>
        <w:t>）变更基金份额持有人大会程序；</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10</w:t>
      </w:r>
      <w:r>
        <w:rPr>
          <w:rFonts w:eastAsia="宋体"/>
          <w:bCs/>
          <w:sz w:val="24"/>
        </w:rPr>
        <w:t>）基金管理人或基金托管人要求召开基金份额持有人大会；</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lastRenderedPageBreak/>
        <w:t>（</w:t>
      </w:r>
      <w:r>
        <w:rPr>
          <w:rFonts w:eastAsia="宋体"/>
          <w:bCs/>
          <w:sz w:val="24"/>
        </w:rPr>
        <w:t>11</w:t>
      </w:r>
      <w:r>
        <w:rPr>
          <w:rFonts w:eastAsia="宋体"/>
          <w:bCs/>
          <w:sz w:val="24"/>
        </w:rPr>
        <w:t>）单独或合计持有本基金总份额</w:t>
      </w:r>
      <w:r>
        <w:rPr>
          <w:rFonts w:eastAsia="宋体"/>
          <w:bCs/>
          <w:sz w:val="24"/>
        </w:rPr>
        <w:t>10%</w:t>
      </w:r>
      <w:r>
        <w:rPr>
          <w:rFonts w:eastAsia="宋体"/>
          <w:bCs/>
          <w:sz w:val="24"/>
        </w:rPr>
        <w:t>以上（含</w:t>
      </w:r>
      <w:r>
        <w:rPr>
          <w:rFonts w:eastAsia="宋体"/>
          <w:bCs/>
          <w:sz w:val="24"/>
        </w:rPr>
        <w:t>10%</w:t>
      </w:r>
      <w:r>
        <w:rPr>
          <w:rFonts w:eastAsia="宋体"/>
          <w:bCs/>
          <w:sz w:val="24"/>
        </w:rPr>
        <w:t>）基金份额的基金份额持有人（以基金管理人收到提议当日的基金份额计算，下同）就同一事项书面要求召开基金份额持有人大会；</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12</w:t>
      </w:r>
      <w:r>
        <w:rPr>
          <w:rFonts w:eastAsia="宋体"/>
          <w:bCs/>
          <w:sz w:val="24"/>
        </w:rPr>
        <w:t>）对基金合同当事人权利和义务产生重大影响的其他事项；</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13</w:t>
      </w:r>
      <w:r>
        <w:rPr>
          <w:rFonts w:eastAsia="宋体"/>
          <w:bCs/>
          <w:sz w:val="24"/>
        </w:rPr>
        <w:t>）法律法规、《基金合同》或中国证监会规定的其他应当召开基金份额持有人大会的事项。</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2</w:t>
      </w:r>
      <w:r>
        <w:rPr>
          <w:rFonts w:eastAsia="宋体"/>
          <w:bCs/>
          <w:sz w:val="24"/>
        </w:rPr>
        <w:t>、在法律法规规定和《基金合同》约定的范围内且对基金份额持有人利益无实质性不利影响的前提下，以下情况可由基金管理人和基金托管人协商后修改，不需召开基金份额持有人大会：</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）法律法规要求增加的基金费用的收取；</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）调整本基金的申购费率、调低赎回费率、变更收费方式或调整基金份额类别设置、对基金份额分类办法及规则进行调整；</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w:t>
      </w:r>
      <w:proofErr w:type="gramStart"/>
      <w:r>
        <w:rPr>
          <w:rFonts w:eastAsia="宋体"/>
          <w:bCs/>
          <w:sz w:val="24"/>
        </w:rPr>
        <w:t>因相应</w:t>
      </w:r>
      <w:proofErr w:type="gramEnd"/>
      <w:r>
        <w:rPr>
          <w:rFonts w:eastAsia="宋体"/>
          <w:bCs/>
          <w:sz w:val="24"/>
        </w:rPr>
        <w:t>的法律法规发生变动而应当对《基金合同》进行修改；</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）对《基金合同》的修改对基金份额持有人利益无实质性不利影响或修改不涉及《基金合同》当事人权利义务关系发生重大变化；</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5</w:t>
      </w:r>
      <w:r>
        <w:rPr>
          <w:rFonts w:eastAsia="宋体"/>
          <w:bCs/>
          <w:sz w:val="24"/>
        </w:rPr>
        <w:t>）基金管理人、登记机构、基金销售机构在法律法规规定或中国证监会许可的范围内调整有关认购、申购、赎回、转换、基金交易、</w:t>
      </w:r>
      <w:proofErr w:type="gramStart"/>
      <w:r>
        <w:rPr>
          <w:rFonts w:eastAsia="宋体"/>
          <w:bCs/>
          <w:sz w:val="24"/>
        </w:rPr>
        <w:t>非交易</w:t>
      </w:r>
      <w:proofErr w:type="gramEnd"/>
      <w:r>
        <w:rPr>
          <w:rFonts w:eastAsia="宋体"/>
          <w:bCs/>
          <w:sz w:val="24"/>
        </w:rPr>
        <w:t>过户、转托管等业务规则；</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6</w:t>
      </w:r>
      <w:r>
        <w:rPr>
          <w:rFonts w:eastAsia="宋体"/>
          <w:bCs/>
          <w:sz w:val="24"/>
        </w:rPr>
        <w:t>）基金推出新业务或服务；</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7</w:t>
      </w:r>
      <w:r>
        <w:rPr>
          <w:rFonts w:eastAsia="宋体"/>
          <w:bCs/>
          <w:sz w:val="24"/>
        </w:rPr>
        <w:t>）按照本基金合同的约定，变更业绩比较基准；</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8</w:t>
      </w:r>
      <w:r>
        <w:rPr>
          <w:rFonts w:eastAsia="宋体"/>
          <w:bCs/>
          <w:sz w:val="24"/>
        </w:rPr>
        <w:t>）按照法律法规和《基金合同》规定不需召开基金份额持有人大会的其他情形。</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（二）会议召集人及召集方式</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1</w:t>
      </w:r>
      <w:r>
        <w:rPr>
          <w:rFonts w:eastAsia="宋体"/>
          <w:bCs/>
          <w:sz w:val="24"/>
        </w:rPr>
        <w:t>、除法律法规规定或《基金合同》另有约定外，基金份额持有人大会由基金管理人召集。</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2</w:t>
      </w:r>
      <w:r>
        <w:rPr>
          <w:rFonts w:eastAsia="宋体"/>
          <w:bCs/>
          <w:sz w:val="24"/>
        </w:rPr>
        <w:t>、基金管理人未按规定召集或不能召集时，由基金托管人召集。</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3</w:t>
      </w:r>
      <w:r>
        <w:rPr>
          <w:rFonts w:eastAsia="宋体"/>
          <w:bCs/>
          <w:sz w:val="24"/>
        </w:rPr>
        <w:t>、基金托管人认为有必要召开基金份额持有人大会的，应当向基金管理人提出书面提议。基金管理人应当自收到书面提议之日起</w:t>
      </w:r>
      <w:r>
        <w:rPr>
          <w:rFonts w:eastAsia="宋体"/>
          <w:bCs/>
          <w:sz w:val="24"/>
        </w:rPr>
        <w:t>10</w:t>
      </w:r>
      <w:r>
        <w:rPr>
          <w:rFonts w:eastAsia="宋体"/>
          <w:bCs/>
          <w:sz w:val="24"/>
        </w:rPr>
        <w:t>日内决定是否召集，并书面告知基金托管人。基金管理人决定召集的，应当自出具书面决定之日起</w:t>
      </w:r>
      <w:r>
        <w:rPr>
          <w:rFonts w:eastAsia="宋体"/>
          <w:bCs/>
          <w:sz w:val="24"/>
        </w:rPr>
        <w:t>60</w:t>
      </w:r>
      <w:r>
        <w:rPr>
          <w:rFonts w:eastAsia="宋体"/>
          <w:bCs/>
          <w:sz w:val="24"/>
        </w:rPr>
        <w:t>日内召开；基金管理人决定不召集，基金托管人仍认为有必要召开的，应当由基金托管人自行召集，并自出具书面决定之日起</w:t>
      </w:r>
      <w:r>
        <w:rPr>
          <w:rFonts w:eastAsia="宋体"/>
          <w:bCs/>
          <w:sz w:val="24"/>
        </w:rPr>
        <w:t>60</w:t>
      </w:r>
      <w:r>
        <w:rPr>
          <w:rFonts w:eastAsia="宋体"/>
          <w:bCs/>
          <w:sz w:val="24"/>
        </w:rPr>
        <w:t>日内召开并告知基金管理人，基金管理人应当配合。</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4</w:t>
      </w:r>
      <w:r>
        <w:rPr>
          <w:rFonts w:eastAsia="宋体"/>
          <w:bCs/>
          <w:sz w:val="24"/>
        </w:rPr>
        <w:t>、代表基金份额</w:t>
      </w:r>
      <w:r>
        <w:rPr>
          <w:rFonts w:eastAsia="宋体"/>
          <w:bCs/>
          <w:sz w:val="24"/>
        </w:rPr>
        <w:t>10%</w:t>
      </w:r>
      <w:r>
        <w:rPr>
          <w:rFonts w:eastAsia="宋体"/>
          <w:bCs/>
          <w:sz w:val="24"/>
        </w:rPr>
        <w:t>以上（含</w:t>
      </w:r>
      <w:r>
        <w:rPr>
          <w:rFonts w:eastAsia="宋体"/>
          <w:bCs/>
          <w:sz w:val="24"/>
        </w:rPr>
        <w:t>10%</w:t>
      </w:r>
      <w:r>
        <w:rPr>
          <w:rFonts w:eastAsia="宋体"/>
          <w:bCs/>
          <w:sz w:val="24"/>
        </w:rPr>
        <w:t>）的基金份额持有人就同一事项书面要求召开基金份额持有人大会，应当向基金管理人提出书面提议。基金管理人应当自收到书面</w:t>
      </w:r>
      <w:r>
        <w:rPr>
          <w:rFonts w:eastAsia="宋体"/>
          <w:bCs/>
          <w:sz w:val="24"/>
        </w:rPr>
        <w:lastRenderedPageBreak/>
        <w:t>提议之日起</w:t>
      </w:r>
      <w:r>
        <w:rPr>
          <w:rFonts w:eastAsia="宋体"/>
          <w:bCs/>
          <w:sz w:val="24"/>
        </w:rPr>
        <w:t>10</w:t>
      </w:r>
      <w:r>
        <w:rPr>
          <w:rFonts w:eastAsia="宋体"/>
          <w:bCs/>
          <w:sz w:val="24"/>
        </w:rPr>
        <w:t>日内决定是否召集，并书面告知提出提议的基金份额持有人代表和基金托管人。基金管理人决定召集的，应当自出具书面决定之日起</w:t>
      </w:r>
      <w:r>
        <w:rPr>
          <w:rFonts w:eastAsia="宋体"/>
          <w:bCs/>
          <w:sz w:val="24"/>
        </w:rPr>
        <w:t>60</w:t>
      </w:r>
      <w:r>
        <w:rPr>
          <w:rFonts w:eastAsia="宋体"/>
          <w:bCs/>
          <w:sz w:val="24"/>
        </w:rPr>
        <w:t>日内召开；基金管理人决定不召集，代表基金份额</w:t>
      </w:r>
      <w:r>
        <w:rPr>
          <w:rFonts w:eastAsia="宋体"/>
          <w:bCs/>
          <w:sz w:val="24"/>
        </w:rPr>
        <w:t>10%</w:t>
      </w:r>
      <w:r>
        <w:rPr>
          <w:rFonts w:eastAsia="宋体"/>
          <w:bCs/>
          <w:sz w:val="24"/>
        </w:rPr>
        <w:t>以上（含</w:t>
      </w:r>
      <w:r>
        <w:rPr>
          <w:rFonts w:eastAsia="宋体"/>
          <w:bCs/>
          <w:sz w:val="24"/>
        </w:rPr>
        <w:t>10%</w:t>
      </w:r>
      <w:r>
        <w:rPr>
          <w:rFonts w:eastAsia="宋体"/>
          <w:bCs/>
          <w:sz w:val="24"/>
        </w:rPr>
        <w:t>）的基金份额持有人仍认为有必要召开的，应当向基金托管人提出书面提议。基金托管人应当自收到书面提议之日起</w:t>
      </w:r>
      <w:r>
        <w:rPr>
          <w:rFonts w:eastAsia="宋体"/>
          <w:bCs/>
          <w:sz w:val="24"/>
        </w:rPr>
        <w:t>10</w:t>
      </w:r>
      <w:r>
        <w:rPr>
          <w:rFonts w:eastAsia="宋体"/>
          <w:bCs/>
          <w:sz w:val="24"/>
        </w:rPr>
        <w:t>日内决定是否召集，并书面告知提出提议的基金份额持有人代表和基金管理人；基金托管人决定召集的，应当自出具书面决定之日起</w:t>
      </w:r>
      <w:r>
        <w:rPr>
          <w:rFonts w:eastAsia="宋体"/>
          <w:bCs/>
          <w:sz w:val="24"/>
        </w:rPr>
        <w:t>60</w:t>
      </w:r>
      <w:r>
        <w:rPr>
          <w:rFonts w:eastAsia="宋体"/>
          <w:bCs/>
          <w:sz w:val="24"/>
        </w:rPr>
        <w:t>日内召开并告知基金管理人，基金管理人应当配合。</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5</w:t>
      </w:r>
      <w:r>
        <w:rPr>
          <w:rFonts w:eastAsia="宋体"/>
          <w:bCs/>
          <w:sz w:val="24"/>
        </w:rPr>
        <w:t>、代表基金份额</w:t>
      </w:r>
      <w:r>
        <w:rPr>
          <w:rFonts w:eastAsia="宋体"/>
          <w:bCs/>
          <w:sz w:val="24"/>
        </w:rPr>
        <w:t>10%</w:t>
      </w:r>
      <w:r>
        <w:rPr>
          <w:rFonts w:eastAsia="宋体"/>
          <w:bCs/>
          <w:sz w:val="24"/>
        </w:rPr>
        <w:t>以上（含</w:t>
      </w:r>
      <w:r>
        <w:rPr>
          <w:rFonts w:eastAsia="宋体"/>
          <w:bCs/>
          <w:sz w:val="24"/>
        </w:rPr>
        <w:t>10%</w:t>
      </w:r>
      <w:r>
        <w:rPr>
          <w:rFonts w:eastAsia="宋体"/>
          <w:bCs/>
          <w:sz w:val="24"/>
        </w:rPr>
        <w:t>）的基金份额持有人就同一事项要求召开基金份额持有人大会，而基金管理人、基金托管人都不召集的，单独或合计代表基金份额</w:t>
      </w:r>
      <w:r>
        <w:rPr>
          <w:rFonts w:eastAsia="宋体"/>
          <w:bCs/>
          <w:sz w:val="24"/>
        </w:rPr>
        <w:t>10%</w:t>
      </w:r>
      <w:r>
        <w:rPr>
          <w:rFonts w:eastAsia="宋体"/>
          <w:bCs/>
          <w:sz w:val="24"/>
        </w:rPr>
        <w:t>以上（含</w:t>
      </w:r>
      <w:r>
        <w:rPr>
          <w:rFonts w:eastAsia="宋体"/>
          <w:bCs/>
          <w:sz w:val="24"/>
        </w:rPr>
        <w:t>10%</w:t>
      </w:r>
      <w:r>
        <w:rPr>
          <w:rFonts w:eastAsia="宋体"/>
          <w:bCs/>
          <w:sz w:val="24"/>
        </w:rPr>
        <w:t>）的基金份额持有人有权自行召集，并至少提前</w:t>
      </w:r>
      <w:r>
        <w:rPr>
          <w:rFonts w:eastAsia="宋体"/>
          <w:bCs/>
          <w:sz w:val="24"/>
        </w:rPr>
        <w:t>30</w:t>
      </w:r>
      <w:r>
        <w:rPr>
          <w:rFonts w:eastAsia="宋体"/>
          <w:bCs/>
          <w:sz w:val="24"/>
        </w:rPr>
        <w:t>日报中国证监会备案。基金份额持有人依法自行召集基金份额持有人大会的，基金管理人、基金托管人应当配合，不得阻碍、干扰。</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6</w:t>
      </w:r>
      <w:r>
        <w:rPr>
          <w:rFonts w:eastAsia="宋体"/>
          <w:bCs/>
          <w:sz w:val="24"/>
        </w:rPr>
        <w:t>、基金份额持有人会议的召集人负责选择确定开会时间、地点、方式和权益登记日。</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（三）召开基金份额持有人大会的通知时间、通知内容、通知方式</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1</w:t>
      </w:r>
      <w:r>
        <w:rPr>
          <w:rFonts w:eastAsia="宋体"/>
          <w:bCs/>
          <w:sz w:val="24"/>
        </w:rPr>
        <w:t>、召开基金份额持有人大会，召集人应于会议召开前</w:t>
      </w:r>
      <w:r>
        <w:rPr>
          <w:rFonts w:eastAsia="宋体"/>
          <w:bCs/>
          <w:sz w:val="24"/>
        </w:rPr>
        <w:t>30</w:t>
      </w:r>
      <w:r>
        <w:rPr>
          <w:rFonts w:eastAsia="宋体"/>
          <w:bCs/>
          <w:sz w:val="24"/>
        </w:rPr>
        <w:t>日，在</w:t>
      </w:r>
      <w:r>
        <w:rPr>
          <w:rFonts w:eastAsia="宋体" w:hint="eastAsia"/>
          <w:bCs/>
          <w:sz w:val="24"/>
        </w:rPr>
        <w:t>规定媒介</w:t>
      </w:r>
      <w:r>
        <w:rPr>
          <w:rFonts w:eastAsia="宋体"/>
          <w:bCs/>
          <w:sz w:val="24"/>
        </w:rPr>
        <w:t>公告。基金份额持有人大会通知应至少载明以下内容：</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）会议召开的时间、地点和会议形式；</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）会议</w:t>
      </w:r>
      <w:proofErr w:type="gramStart"/>
      <w:r>
        <w:rPr>
          <w:rFonts w:eastAsia="宋体"/>
          <w:bCs/>
          <w:sz w:val="24"/>
        </w:rPr>
        <w:t>拟审议</w:t>
      </w:r>
      <w:proofErr w:type="gramEnd"/>
      <w:r>
        <w:rPr>
          <w:rFonts w:eastAsia="宋体"/>
          <w:bCs/>
          <w:sz w:val="24"/>
        </w:rPr>
        <w:t>的事项、议事程序和表决方式；</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）有权出席基金份额持有人大会的基金份额持有人的权益登记日；</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）授权委托证明的内容要求（包括但不限于代理人身份，代理权限和代理有效期限等）、送达时间和地点；</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5</w:t>
      </w:r>
      <w:r>
        <w:rPr>
          <w:rFonts w:eastAsia="宋体"/>
          <w:bCs/>
          <w:sz w:val="24"/>
        </w:rPr>
        <w:t>）会务常设联系人姓名及联系电话；</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6</w:t>
      </w:r>
      <w:r>
        <w:rPr>
          <w:rFonts w:eastAsia="宋体"/>
          <w:bCs/>
          <w:sz w:val="24"/>
        </w:rPr>
        <w:t>）出席会议者必须准备的文件和必须履行的手续；</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7</w:t>
      </w:r>
      <w:r>
        <w:rPr>
          <w:rFonts w:eastAsia="宋体"/>
          <w:bCs/>
          <w:sz w:val="24"/>
        </w:rPr>
        <w:t>）召集人需要通知的其他事项。</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2</w:t>
      </w:r>
      <w:r>
        <w:rPr>
          <w:rFonts w:eastAsia="宋体"/>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3</w:t>
      </w:r>
      <w:r>
        <w:rPr>
          <w:rFonts w:eastAsia="宋体"/>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eastAsia="宋体"/>
          <w:bCs/>
          <w:sz w:val="24"/>
        </w:rPr>
        <w:t>拒不派</w:t>
      </w:r>
      <w:proofErr w:type="gramEnd"/>
      <w:r>
        <w:rPr>
          <w:rFonts w:eastAsia="宋体"/>
          <w:bCs/>
          <w:sz w:val="24"/>
        </w:rPr>
        <w:t>代表对表决意见的计票进行监督的，不影响表决意见的计票效力。</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lastRenderedPageBreak/>
        <w:t>（四）基金份额持有人出席会议的方式</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基金份额持有人大会可通过现场开会方式、通讯开会方式或法律法规、监管机构允许的其他方式召开，会议的召开方式由会议召集人确定。基金管理人、基金托管人须为基金份额持有人行使投票权提供便利。</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1</w:t>
      </w:r>
      <w:r>
        <w:rPr>
          <w:rFonts w:eastAsia="宋体"/>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eastAsia="宋体"/>
          <w:bCs/>
          <w:sz w:val="24"/>
        </w:rPr>
        <w:t>3</w:t>
      </w:r>
      <w:r>
        <w:rPr>
          <w:rFonts w:eastAsia="宋体"/>
          <w:bCs/>
          <w:sz w:val="24"/>
        </w:rPr>
        <w:t>个月以后、</w:t>
      </w:r>
      <w:r>
        <w:rPr>
          <w:rFonts w:eastAsia="宋体"/>
          <w:bCs/>
          <w:sz w:val="24"/>
        </w:rPr>
        <w:t>6</w:t>
      </w:r>
      <w:r>
        <w:rPr>
          <w:rFonts w:eastAsia="宋体"/>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2</w:t>
      </w:r>
      <w:r>
        <w:rPr>
          <w:rFonts w:eastAsia="宋体"/>
          <w:bCs/>
          <w:sz w:val="24"/>
        </w:rPr>
        <w:t>、通讯开会。通讯开会系指基金份额持有人将其对表决事项的投票以书面形式或基金合同约定的其他方式在表决截止日以前送达至召集人指定的地址。通讯开会应以书面方式或基金合同约定的其他方式进行表决。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在同时符合以下条件时，通讯开会的方式视为有效：</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）会议召集人按《基金合同》约定公布会议通知后，在</w:t>
      </w:r>
      <w:r>
        <w:rPr>
          <w:rFonts w:eastAsia="宋体"/>
          <w:bCs/>
          <w:sz w:val="24"/>
        </w:rPr>
        <w:t>2</w:t>
      </w:r>
      <w:r>
        <w:rPr>
          <w:rFonts w:eastAsia="宋体"/>
          <w:bCs/>
          <w:sz w:val="24"/>
        </w:rPr>
        <w:t>个工作日内连续公布相关提示性公告；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w:t>
      </w:r>
      <w:r>
        <w:rPr>
          <w:rFonts w:eastAsia="宋体"/>
          <w:bCs/>
          <w:sz w:val="24"/>
        </w:rPr>
        <w:lastRenderedPageBreak/>
        <w:t>召开时间的</w:t>
      </w:r>
      <w:r>
        <w:rPr>
          <w:rFonts w:eastAsia="宋体"/>
          <w:bCs/>
          <w:sz w:val="24"/>
        </w:rPr>
        <w:t>3</w:t>
      </w:r>
      <w:r>
        <w:rPr>
          <w:rFonts w:eastAsia="宋体"/>
          <w:bCs/>
          <w:sz w:val="24"/>
        </w:rPr>
        <w:t>个月以后、</w:t>
      </w:r>
      <w:r>
        <w:rPr>
          <w:rFonts w:eastAsia="宋体"/>
          <w:bCs/>
          <w:sz w:val="24"/>
        </w:rPr>
        <w:t>6</w:t>
      </w:r>
      <w:r>
        <w:rPr>
          <w:rFonts w:eastAsia="宋体"/>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）上述第（</w:t>
      </w:r>
      <w:r>
        <w:rPr>
          <w:rFonts w:eastAsia="宋体"/>
          <w:bCs/>
          <w:sz w:val="24"/>
        </w:rPr>
        <w:t>3</w:t>
      </w:r>
      <w:r>
        <w:rPr>
          <w:rFonts w:eastAsia="宋体"/>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3</w:t>
      </w:r>
      <w:r>
        <w:rPr>
          <w:rFonts w:eastAsia="宋体"/>
          <w:bCs/>
          <w:sz w:val="24"/>
        </w:rPr>
        <w:t>、在法律法规和监管机关允许的情况下，本基金的基金份额持有人亦可采用其他非书面方式授权其代理人出席基金份额持有人大会，授权方式可以采用书面、网络、电话、短信或其他方式，具体方式由会议召集人确定并在会议通知中列明；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（五）议事内容与程序</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1</w:t>
      </w:r>
      <w:r>
        <w:rPr>
          <w:rFonts w:eastAsia="宋体"/>
          <w:bCs/>
          <w:sz w:val="24"/>
        </w:rPr>
        <w:t>、议事内容及提案权</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基金份额持有人大会的召集人发出召集会议的通知后，对原有提案的修改应当在基金份额持有人大会召开前及时公告。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基金份额持有人大会不得对未事先公告的议事内容进行表决。</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2</w:t>
      </w:r>
      <w:r>
        <w:rPr>
          <w:rFonts w:eastAsia="宋体"/>
          <w:bCs/>
          <w:sz w:val="24"/>
        </w:rPr>
        <w:t>、议事程序</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）现场开会</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eastAsia="宋体"/>
          <w:bCs/>
          <w:sz w:val="24"/>
        </w:rPr>
        <w:t>50%</w:t>
      </w:r>
      <w:r>
        <w:rPr>
          <w:rFonts w:eastAsia="宋体"/>
          <w:bCs/>
          <w:sz w:val="24"/>
        </w:rPr>
        <w:t>以上（含</w:t>
      </w:r>
      <w:r>
        <w:rPr>
          <w:rFonts w:eastAsia="宋体"/>
          <w:bCs/>
          <w:sz w:val="24"/>
        </w:rPr>
        <w:t>50%</w:t>
      </w:r>
      <w:r>
        <w:rPr>
          <w:rFonts w:eastAsia="宋体"/>
          <w:bCs/>
          <w:sz w:val="24"/>
        </w:rPr>
        <w:t>）选举产生一名基金份额持有人作为该次基金份额持有人大会的主持人。基金管理人和基金托管人拒不出席或主持基金份额持有人大会，不影响基金份额持有人大会</w:t>
      </w:r>
      <w:proofErr w:type="gramStart"/>
      <w:r>
        <w:rPr>
          <w:rFonts w:eastAsia="宋体"/>
          <w:bCs/>
          <w:sz w:val="24"/>
        </w:rPr>
        <w:t>作出</w:t>
      </w:r>
      <w:proofErr w:type="gramEnd"/>
      <w:r>
        <w:rPr>
          <w:rFonts w:eastAsia="宋体"/>
          <w:bCs/>
          <w:sz w:val="24"/>
        </w:rPr>
        <w:t>的决议的效力。</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lastRenderedPageBreak/>
        <w:t>会议召集人应当制作出席会议人员的签名册。签名</w:t>
      </w:r>
      <w:proofErr w:type="gramStart"/>
      <w:r>
        <w:rPr>
          <w:rFonts w:eastAsia="宋体"/>
          <w:bCs/>
          <w:sz w:val="24"/>
        </w:rPr>
        <w:t>册</w:t>
      </w:r>
      <w:proofErr w:type="gramEnd"/>
      <w:r>
        <w:rPr>
          <w:rFonts w:eastAsia="宋体"/>
          <w:bCs/>
          <w:sz w:val="24"/>
        </w:rPr>
        <w:t>载明参加会议人员姓名（或单位名称）、身份证明文件号码、持有或代表有表决权的基金份额、委托人姓名（或单位名称）和联系方式等事项。</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）通讯开会</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在通讯开会的情况下，首先由召集人提前</w:t>
      </w:r>
      <w:r>
        <w:rPr>
          <w:rFonts w:eastAsia="宋体"/>
          <w:bCs/>
          <w:sz w:val="24"/>
        </w:rPr>
        <w:t>30</w:t>
      </w:r>
      <w:r>
        <w:rPr>
          <w:rFonts w:eastAsia="宋体"/>
          <w:bCs/>
          <w:sz w:val="24"/>
        </w:rPr>
        <w:t>日公布提案，在所通知的表决截止日期后</w:t>
      </w:r>
      <w:r>
        <w:rPr>
          <w:rFonts w:eastAsia="宋体"/>
          <w:bCs/>
          <w:sz w:val="24"/>
        </w:rPr>
        <w:t>2</w:t>
      </w:r>
      <w:r>
        <w:rPr>
          <w:rFonts w:eastAsia="宋体"/>
          <w:bCs/>
          <w:sz w:val="24"/>
        </w:rPr>
        <w:t>个工作日内在公证机关监督下由召集人统计全部有效表决，在公证机关监督下形成决议。</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（六）表决</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基金份额持有人所持每份基金份额有一票表决权。</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基金份额持有人大会决议分为一般决议和特别决议：</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1</w:t>
      </w:r>
      <w:r>
        <w:rPr>
          <w:rFonts w:eastAsia="宋体"/>
          <w:bCs/>
          <w:sz w:val="24"/>
        </w:rPr>
        <w:t>、一般决议，一般决议须经参加大会的基金份额持有人或其代理人所持表决权的二分之一以上（含二分之一）通过方为有效；除下列第</w:t>
      </w:r>
      <w:r>
        <w:rPr>
          <w:rFonts w:eastAsia="宋体"/>
          <w:bCs/>
          <w:sz w:val="24"/>
        </w:rPr>
        <w:t>2</w:t>
      </w:r>
      <w:r>
        <w:rPr>
          <w:rFonts w:eastAsia="宋体"/>
          <w:bCs/>
          <w:sz w:val="24"/>
        </w:rPr>
        <w:t>项所规定的须以特别决议通过事项以外的其他事项均以一般决议的方式通过。</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2</w:t>
      </w:r>
      <w:r>
        <w:rPr>
          <w:rFonts w:eastAsia="宋体"/>
          <w:bCs/>
          <w:sz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基金份额持有人大会采取记名方式进行投票表决。</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基金份额持有人大会的各项提案或同一项提案内并列的各项议题应当分开审议、逐项表决。</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（七）计票</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1</w:t>
      </w:r>
      <w:r>
        <w:rPr>
          <w:rFonts w:eastAsia="宋体"/>
          <w:bCs/>
          <w:sz w:val="24"/>
        </w:rPr>
        <w:t>、现场开会</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eastAsia="宋体"/>
          <w:bCs/>
          <w:sz w:val="24"/>
        </w:rPr>
        <w:t>或大会</w:t>
      </w:r>
      <w:proofErr w:type="gramEnd"/>
      <w:r>
        <w:rPr>
          <w:rFonts w:eastAsia="宋体"/>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lastRenderedPageBreak/>
        <w:t>（</w:t>
      </w:r>
      <w:r>
        <w:rPr>
          <w:rFonts w:eastAsia="宋体"/>
          <w:bCs/>
          <w:sz w:val="24"/>
        </w:rPr>
        <w:t>2</w:t>
      </w:r>
      <w:r>
        <w:rPr>
          <w:rFonts w:eastAsia="宋体"/>
          <w:bCs/>
          <w:sz w:val="24"/>
        </w:rPr>
        <w:t>）监票人应当在基金份额持有人表决后立即进行清点并由大会主持人当场公布计票结果。</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）如果会议主持人或基金份额持有人或代理人对于提交的表决结果有怀疑，可以在宣布表决结果后立即对所投票</w:t>
      </w:r>
      <w:proofErr w:type="gramStart"/>
      <w:r>
        <w:rPr>
          <w:rFonts w:eastAsia="宋体"/>
          <w:bCs/>
          <w:sz w:val="24"/>
        </w:rPr>
        <w:t>数要求</w:t>
      </w:r>
      <w:proofErr w:type="gramEnd"/>
      <w:r>
        <w:rPr>
          <w:rFonts w:eastAsia="宋体"/>
          <w:bCs/>
          <w:sz w:val="24"/>
        </w:rPr>
        <w:t>进行重新清点。监票人应当进行重新清点，重新清点以一次为限。重新清点后，大会主持人应当当场公布重新清点结果。</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）计票过程应由公证机关予以公证，基金管理人或基金托管人拒不出席大会的，不影响计票的效力。</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2</w:t>
      </w:r>
      <w:r>
        <w:rPr>
          <w:rFonts w:eastAsia="宋体"/>
          <w:bCs/>
          <w:sz w:val="24"/>
        </w:rPr>
        <w:t>、通讯开会</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eastAsia="宋体"/>
          <w:bCs/>
          <w:sz w:val="24"/>
        </w:rPr>
        <w:t>人拒派</w:t>
      </w:r>
      <w:proofErr w:type="gramEnd"/>
      <w:r>
        <w:rPr>
          <w:rFonts w:eastAsia="宋体"/>
          <w:bCs/>
          <w:sz w:val="24"/>
        </w:rPr>
        <w:t>代表对表决意见的计票进行监督的，不影响计票和表决结果。</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（八）生效与公告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基金份额持有人大会的决议，召集人应当自通过之日起</w:t>
      </w:r>
      <w:r>
        <w:rPr>
          <w:rFonts w:eastAsia="宋体"/>
          <w:bCs/>
          <w:sz w:val="24"/>
        </w:rPr>
        <w:t>5</w:t>
      </w:r>
      <w:r>
        <w:rPr>
          <w:rFonts w:eastAsia="宋体"/>
          <w:bCs/>
          <w:sz w:val="24"/>
        </w:rPr>
        <w:t>日内报中国证监会备案。</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基金份额持有人大会的决议自表决通过之日起生效。</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基金份额持有人大会决议自生效之日起</w:t>
      </w:r>
      <w:r>
        <w:rPr>
          <w:rFonts w:eastAsia="宋体"/>
          <w:bCs/>
          <w:sz w:val="24"/>
        </w:rPr>
        <w:t>2</w:t>
      </w:r>
      <w:r>
        <w:rPr>
          <w:rFonts w:eastAsia="宋体"/>
          <w:bCs/>
          <w:sz w:val="24"/>
        </w:rPr>
        <w:t>日内在</w:t>
      </w:r>
      <w:r>
        <w:rPr>
          <w:rFonts w:eastAsia="宋体" w:hint="eastAsia"/>
          <w:bCs/>
          <w:sz w:val="24"/>
        </w:rPr>
        <w:t>规定媒介</w:t>
      </w:r>
      <w:r>
        <w:rPr>
          <w:rFonts w:eastAsia="宋体"/>
          <w:bCs/>
          <w:sz w:val="24"/>
        </w:rPr>
        <w:t>上公告。</w:t>
      </w:r>
      <w:bookmarkStart w:id="249" w:name="_Hlt88820702"/>
      <w:bookmarkEnd w:id="249"/>
      <w:r>
        <w:rPr>
          <w:rFonts w:eastAsia="宋体"/>
          <w:bCs/>
          <w:sz w:val="24"/>
        </w:rPr>
        <w:t>如果采用通讯方式进行表决，在公告基金份额持有人大会决议时，必须将公证书全文、公证机构、公证员姓名等一同公告。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基金管理人、基金托管人和基金份额持有人应当执行生效的基金份额持有人大会的决议。生效的基金份额持有人大会决议对全体基金份额持有人、基金管理人、基金托管人均有约束力。</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（九）</w:t>
      </w:r>
      <w:r>
        <w:rPr>
          <w:rFonts w:eastAsia="宋体" w:hint="eastAsia"/>
          <w:bCs/>
          <w:sz w:val="24"/>
        </w:rPr>
        <w:t>实施</w:t>
      </w:r>
      <w:proofErr w:type="gramStart"/>
      <w:r>
        <w:rPr>
          <w:rFonts w:eastAsia="宋体" w:hint="eastAsia"/>
          <w:bCs/>
          <w:sz w:val="24"/>
        </w:rPr>
        <w:t>侧袋机制</w:t>
      </w:r>
      <w:proofErr w:type="gramEnd"/>
      <w:r>
        <w:rPr>
          <w:rFonts w:eastAsia="宋体" w:hint="eastAsia"/>
          <w:bCs/>
          <w:sz w:val="24"/>
        </w:rPr>
        <w:t>期间基金份额持有人大会的特殊约定</w:t>
      </w:r>
    </w:p>
    <w:p w:rsidR="00B261FA" w:rsidRDefault="00A00AA1">
      <w:pPr>
        <w:autoSpaceDE w:val="0"/>
        <w:autoSpaceDN w:val="0"/>
        <w:adjustRightInd w:val="0"/>
        <w:spacing w:line="360" w:lineRule="auto"/>
        <w:ind w:firstLineChars="200" w:firstLine="480"/>
        <w:rPr>
          <w:rFonts w:eastAsia="宋体"/>
          <w:bCs/>
          <w:sz w:val="24"/>
        </w:rPr>
      </w:pPr>
      <w:r>
        <w:rPr>
          <w:rFonts w:eastAsia="宋体" w:hint="eastAsia"/>
          <w:bCs/>
          <w:sz w:val="24"/>
        </w:rPr>
        <w:t>若本基金</w:t>
      </w:r>
      <w:proofErr w:type="gramStart"/>
      <w:r>
        <w:rPr>
          <w:rFonts w:eastAsia="宋体" w:hint="eastAsia"/>
          <w:bCs/>
          <w:sz w:val="24"/>
        </w:rPr>
        <w:t>实施侧袋机制</w:t>
      </w:r>
      <w:proofErr w:type="gramEnd"/>
      <w:r>
        <w:rPr>
          <w:rFonts w:eastAsia="宋体" w:hint="eastAsia"/>
          <w:bCs/>
          <w:sz w:val="24"/>
        </w:rPr>
        <w:t>，</w:t>
      </w:r>
      <w:proofErr w:type="gramStart"/>
      <w:r>
        <w:rPr>
          <w:rFonts w:eastAsia="宋体" w:hint="eastAsia"/>
          <w:bCs/>
          <w:sz w:val="24"/>
        </w:rPr>
        <w:t>则相关</w:t>
      </w:r>
      <w:proofErr w:type="gramEnd"/>
      <w:r>
        <w:rPr>
          <w:rFonts w:eastAsia="宋体" w:hint="eastAsia"/>
          <w:bCs/>
          <w:sz w:val="24"/>
        </w:rPr>
        <w:t>基金份额或表决权的比例</w:t>
      </w:r>
      <w:proofErr w:type="gramStart"/>
      <w:r>
        <w:rPr>
          <w:rFonts w:eastAsia="宋体" w:hint="eastAsia"/>
          <w:bCs/>
          <w:sz w:val="24"/>
        </w:rPr>
        <w:t>指主袋份额</w:t>
      </w:r>
      <w:proofErr w:type="gramEnd"/>
      <w:r>
        <w:rPr>
          <w:rFonts w:eastAsia="宋体" w:hint="eastAsia"/>
          <w:bCs/>
          <w:sz w:val="24"/>
        </w:rPr>
        <w:t>持有</w:t>
      </w:r>
      <w:proofErr w:type="gramStart"/>
      <w:r>
        <w:rPr>
          <w:rFonts w:eastAsia="宋体" w:hint="eastAsia"/>
          <w:bCs/>
          <w:sz w:val="24"/>
        </w:rPr>
        <w:t>人和侧袋份额</w:t>
      </w:r>
      <w:proofErr w:type="gramEnd"/>
      <w:r>
        <w:rPr>
          <w:rFonts w:eastAsia="宋体" w:hint="eastAsia"/>
          <w:bCs/>
          <w:sz w:val="24"/>
        </w:rPr>
        <w:t>持有人分别持有或代表的基金份额或表决权符合该等比例，但</w:t>
      </w:r>
      <w:proofErr w:type="gramStart"/>
      <w:r>
        <w:rPr>
          <w:rFonts w:eastAsia="宋体" w:hint="eastAsia"/>
          <w:bCs/>
          <w:sz w:val="24"/>
        </w:rPr>
        <w:t>若相关</w:t>
      </w:r>
      <w:proofErr w:type="gramEnd"/>
      <w:r>
        <w:rPr>
          <w:rFonts w:eastAsia="宋体" w:hint="eastAsia"/>
          <w:bCs/>
          <w:sz w:val="24"/>
        </w:rPr>
        <w:t>基金份额持有人大会召集和审议事项不</w:t>
      </w:r>
      <w:proofErr w:type="gramStart"/>
      <w:r>
        <w:rPr>
          <w:rFonts w:eastAsia="宋体" w:hint="eastAsia"/>
          <w:bCs/>
          <w:sz w:val="24"/>
        </w:rPr>
        <w:t>涉及侧袋账户</w:t>
      </w:r>
      <w:proofErr w:type="gramEnd"/>
      <w:r>
        <w:rPr>
          <w:rFonts w:eastAsia="宋体" w:hint="eastAsia"/>
          <w:bCs/>
          <w:sz w:val="24"/>
        </w:rPr>
        <w:t>的，则仅</w:t>
      </w:r>
      <w:proofErr w:type="gramStart"/>
      <w:r>
        <w:rPr>
          <w:rFonts w:eastAsia="宋体" w:hint="eastAsia"/>
          <w:bCs/>
          <w:sz w:val="24"/>
        </w:rPr>
        <w:t>指主袋份额</w:t>
      </w:r>
      <w:proofErr w:type="gramEnd"/>
      <w:r>
        <w:rPr>
          <w:rFonts w:eastAsia="宋体" w:hint="eastAsia"/>
          <w:bCs/>
          <w:sz w:val="24"/>
        </w:rPr>
        <w:t>持有人持有或代表的基金份额或表决权符合该等比例：</w:t>
      </w:r>
    </w:p>
    <w:p w:rsidR="00B261FA" w:rsidRDefault="00A00AA1">
      <w:pPr>
        <w:autoSpaceDE w:val="0"/>
        <w:autoSpaceDN w:val="0"/>
        <w:adjustRightInd w:val="0"/>
        <w:spacing w:line="360" w:lineRule="auto"/>
        <w:ind w:firstLineChars="200" w:firstLine="480"/>
        <w:rPr>
          <w:rFonts w:eastAsia="宋体"/>
          <w:bCs/>
          <w:sz w:val="24"/>
        </w:rPr>
      </w:pPr>
      <w:r>
        <w:rPr>
          <w:rFonts w:eastAsia="宋体" w:hint="eastAsia"/>
          <w:bCs/>
          <w:sz w:val="24"/>
        </w:rPr>
        <w:t>1</w:t>
      </w:r>
      <w:r>
        <w:rPr>
          <w:rFonts w:eastAsia="宋体" w:hint="eastAsia"/>
          <w:bCs/>
          <w:sz w:val="24"/>
        </w:rPr>
        <w:t>、基金份额持有人行使提议权、召集权、提名权所需单独或合计代表相关基金份额</w:t>
      </w:r>
      <w:r>
        <w:rPr>
          <w:rFonts w:eastAsia="宋体" w:hint="eastAsia"/>
          <w:bCs/>
          <w:sz w:val="24"/>
        </w:rPr>
        <w:t>10%</w:t>
      </w:r>
      <w:r>
        <w:rPr>
          <w:rFonts w:eastAsia="宋体" w:hint="eastAsia"/>
          <w:bCs/>
          <w:sz w:val="24"/>
        </w:rPr>
        <w:t>以上（含</w:t>
      </w:r>
      <w:r>
        <w:rPr>
          <w:rFonts w:eastAsia="宋体" w:hint="eastAsia"/>
          <w:bCs/>
          <w:sz w:val="24"/>
        </w:rPr>
        <w:t>10%</w:t>
      </w:r>
      <w:r>
        <w:rPr>
          <w:rFonts w:eastAsia="宋体" w:hint="eastAsia"/>
          <w:bCs/>
          <w:sz w:val="24"/>
        </w:rPr>
        <w:t>）；</w:t>
      </w:r>
    </w:p>
    <w:p w:rsidR="00B261FA" w:rsidRDefault="00A00AA1">
      <w:pPr>
        <w:autoSpaceDE w:val="0"/>
        <w:autoSpaceDN w:val="0"/>
        <w:adjustRightInd w:val="0"/>
        <w:spacing w:line="360" w:lineRule="auto"/>
        <w:ind w:firstLineChars="200" w:firstLine="480"/>
        <w:rPr>
          <w:rFonts w:eastAsia="宋体"/>
          <w:bCs/>
          <w:sz w:val="24"/>
        </w:rPr>
      </w:pPr>
      <w:r>
        <w:rPr>
          <w:rFonts w:eastAsia="宋体" w:hint="eastAsia"/>
          <w:bCs/>
          <w:sz w:val="24"/>
        </w:rPr>
        <w:t>2</w:t>
      </w:r>
      <w:r>
        <w:rPr>
          <w:rFonts w:eastAsia="宋体" w:hint="eastAsia"/>
          <w:bCs/>
          <w:sz w:val="24"/>
        </w:rPr>
        <w:t>、现场开会的到会者在权益登记日代表的基金份额不少于本基金在权益登记</w:t>
      </w:r>
      <w:proofErr w:type="gramStart"/>
      <w:r>
        <w:rPr>
          <w:rFonts w:eastAsia="宋体" w:hint="eastAsia"/>
          <w:bCs/>
          <w:sz w:val="24"/>
        </w:rPr>
        <w:t>日相关</w:t>
      </w:r>
      <w:proofErr w:type="gramEnd"/>
      <w:r>
        <w:rPr>
          <w:rFonts w:eastAsia="宋体" w:hint="eastAsia"/>
          <w:bCs/>
          <w:sz w:val="24"/>
        </w:rPr>
        <w:t>基金份额的二分之一（含二分之一）；</w:t>
      </w:r>
    </w:p>
    <w:p w:rsidR="00B261FA" w:rsidRDefault="00A00AA1">
      <w:pPr>
        <w:autoSpaceDE w:val="0"/>
        <w:autoSpaceDN w:val="0"/>
        <w:adjustRightInd w:val="0"/>
        <w:spacing w:line="360" w:lineRule="auto"/>
        <w:ind w:firstLineChars="200" w:firstLine="480"/>
        <w:rPr>
          <w:rFonts w:eastAsia="宋体"/>
          <w:bCs/>
          <w:sz w:val="24"/>
        </w:rPr>
      </w:pPr>
      <w:r>
        <w:rPr>
          <w:rFonts w:eastAsia="宋体" w:hint="eastAsia"/>
          <w:bCs/>
          <w:sz w:val="24"/>
        </w:rPr>
        <w:t>3</w:t>
      </w:r>
      <w:r>
        <w:rPr>
          <w:rFonts w:eastAsia="宋体" w:hint="eastAsia"/>
          <w:bCs/>
          <w:sz w:val="24"/>
        </w:rPr>
        <w:t>、通讯开会的直接出具书面意见或授权他人代表出具书面意见的基金份额持有人所持有的基金份额不小于在权益登记</w:t>
      </w:r>
      <w:proofErr w:type="gramStart"/>
      <w:r>
        <w:rPr>
          <w:rFonts w:eastAsia="宋体" w:hint="eastAsia"/>
          <w:bCs/>
          <w:sz w:val="24"/>
        </w:rPr>
        <w:t>日相关</w:t>
      </w:r>
      <w:proofErr w:type="gramEnd"/>
      <w:r>
        <w:rPr>
          <w:rFonts w:eastAsia="宋体" w:hint="eastAsia"/>
          <w:bCs/>
          <w:sz w:val="24"/>
        </w:rPr>
        <w:t>基金份额的二分之一（含二分之一）；</w:t>
      </w:r>
    </w:p>
    <w:p w:rsidR="00B261FA" w:rsidRDefault="00A00AA1">
      <w:pPr>
        <w:autoSpaceDE w:val="0"/>
        <w:autoSpaceDN w:val="0"/>
        <w:adjustRightInd w:val="0"/>
        <w:spacing w:line="360" w:lineRule="auto"/>
        <w:ind w:firstLineChars="200" w:firstLine="480"/>
        <w:rPr>
          <w:rFonts w:eastAsia="宋体"/>
          <w:bCs/>
          <w:sz w:val="24"/>
        </w:rPr>
      </w:pPr>
      <w:r>
        <w:rPr>
          <w:rFonts w:eastAsia="宋体" w:hint="eastAsia"/>
          <w:bCs/>
          <w:sz w:val="24"/>
        </w:rPr>
        <w:lastRenderedPageBreak/>
        <w:t>4</w:t>
      </w:r>
      <w:r>
        <w:rPr>
          <w:rFonts w:eastAsia="宋体" w:hint="eastAsia"/>
          <w:bCs/>
          <w:sz w:val="24"/>
        </w:rPr>
        <w:t>、在参与基金份额持有人大会投票的基金份额持有人所持有的基金份额小于在权益登记</w:t>
      </w:r>
      <w:proofErr w:type="gramStart"/>
      <w:r>
        <w:rPr>
          <w:rFonts w:eastAsia="宋体" w:hint="eastAsia"/>
          <w:bCs/>
          <w:sz w:val="24"/>
        </w:rPr>
        <w:t>日相关</w:t>
      </w:r>
      <w:proofErr w:type="gramEnd"/>
      <w:r>
        <w:rPr>
          <w:rFonts w:eastAsia="宋体" w:hint="eastAsia"/>
          <w:bCs/>
          <w:sz w:val="24"/>
        </w:rPr>
        <w:t>基金份额的二分之一、召集人在原公告的基金份额持有人大会召开时间的</w:t>
      </w:r>
      <w:r>
        <w:rPr>
          <w:rFonts w:eastAsia="宋体" w:hint="eastAsia"/>
          <w:bCs/>
          <w:sz w:val="24"/>
        </w:rPr>
        <w:t>3</w:t>
      </w:r>
      <w:r>
        <w:rPr>
          <w:rFonts w:eastAsia="宋体" w:hint="eastAsia"/>
          <w:bCs/>
          <w:sz w:val="24"/>
        </w:rPr>
        <w:t>个月以后、</w:t>
      </w:r>
      <w:r>
        <w:rPr>
          <w:rFonts w:eastAsia="宋体" w:hint="eastAsia"/>
          <w:bCs/>
          <w:sz w:val="24"/>
        </w:rPr>
        <w:t>6</w:t>
      </w:r>
      <w:r>
        <w:rPr>
          <w:rFonts w:eastAsia="宋体" w:hint="eastAsia"/>
          <w:bCs/>
          <w:sz w:val="24"/>
        </w:rPr>
        <w:t>个月以内就原定审议事项重新召集的基金份额持有人大会应当有代表三分之一以上（含三分之一）相关基金份额的持有人参与或授权他人参与基金份额持有人大会投票；</w:t>
      </w:r>
    </w:p>
    <w:p w:rsidR="00B261FA" w:rsidRDefault="00A00AA1">
      <w:pPr>
        <w:autoSpaceDE w:val="0"/>
        <w:autoSpaceDN w:val="0"/>
        <w:adjustRightInd w:val="0"/>
        <w:spacing w:line="360" w:lineRule="auto"/>
        <w:ind w:firstLineChars="200" w:firstLine="480"/>
        <w:rPr>
          <w:rFonts w:eastAsia="宋体"/>
          <w:bCs/>
          <w:sz w:val="24"/>
        </w:rPr>
      </w:pPr>
      <w:r>
        <w:rPr>
          <w:rFonts w:eastAsia="宋体" w:hint="eastAsia"/>
          <w:bCs/>
          <w:sz w:val="24"/>
        </w:rPr>
        <w:t>5</w:t>
      </w:r>
      <w:r>
        <w:rPr>
          <w:rFonts w:eastAsia="宋体" w:hint="eastAsia"/>
          <w:bCs/>
          <w:sz w:val="24"/>
        </w:rPr>
        <w:t>、现场开会由出席大会的基金份额持有人和代理人所持表决权的</w:t>
      </w:r>
      <w:r>
        <w:rPr>
          <w:rFonts w:eastAsia="宋体" w:hint="eastAsia"/>
          <w:bCs/>
          <w:sz w:val="24"/>
        </w:rPr>
        <w:t>50%</w:t>
      </w:r>
      <w:r>
        <w:rPr>
          <w:rFonts w:eastAsia="宋体" w:hint="eastAsia"/>
          <w:bCs/>
          <w:sz w:val="24"/>
        </w:rPr>
        <w:t>以上（含</w:t>
      </w:r>
      <w:r>
        <w:rPr>
          <w:rFonts w:eastAsia="宋体" w:hint="eastAsia"/>
          <w:bCs/>
          <w:sz w:val="24"/>
        </w:rPr>
        <w:t>50%</w:t>
      </w:r>
      <w:r>
        <w:rPr>
          <w:rFonts w:eastAsia="宋体" w:hint="eastAsia"/>
          <w:bCs/>
          <w:sz w:val="24"/>
        </w:rPr>
        <w:t>）选举产生一名基金份额持有人作为该次基金份额持有人大会的主持人；</w:t>
      </w:r>
    </w:p>
    <w:p w:rsidR="00B261FA" w:rsidRDefault="00A00AA1">
      <w:pPr>
        <w:autoSpaceDE w:val="0"/>
        <w:autoSpaceDN w:val="0"/>
        <w:adjustRightInd w:val="0"/>
        <w:spacing w:line="360" w:lineRule="auto"/>
        <w:ind w:firstLineChars="200" w:firstLine="480"/>
        <w:rPr>
          <w:rFonts w:eastAsia="宋体"/>
          <w:bCs/>
          <w:sz w:val="24"/>
        </w:rPr>
      </w:pPr>
      <w:r>
        <w:rPr>
          <w:rFonts w:eastAsia="宋体" w:hint="eastAsia"/>
          <w:bCs/>
          <w:sz w:val="24"/>
        </w:rPr>
        <w:t>6</w:t>
      </w:r>
      <w:r>
        <w:rPr>
          <w:rFonts w:eastAsia="宋体" w:hint="eastAsia"/>
          <w:bCs/>
          <w:sz w:val="24"/>
        </w:rPr>
        <w:t>、一般决议须经参加大会的基金份额持有人或其代理人所持表决权的二分之一以上（含二分之一）通过；</w:t>
      </w:r>
    </w:p>
    <w:p w:rsidR="00B261FA" w:rsidRDefault="00A00AA1">
      <w:pPr>
        <w:autoSpaceDE w:val="0"/>
        <w:autoSpaceDN w:val="0"/>
        <w:adjustRightInd w:val="0"/>
        <w:spacing w:line="360" w:lineRule="auto"/>
        <w:ind w:firstLineChars="200" w:firstLine="480"/>
        <w:rPr>
          <w:rFonts w:eastAsia="宋体"/>
          <w:bCs/>
          <w:sz w:val="24"/>
        </w:rPr>
      </w:pPr>
      <w:r>
        <w:rPr>
          <w:rFonts w:eastAsia="宋体" w:hint="eastAsia"/>
          <w:bCs/>
          <w:sz w:val="24"/>
        </w:rPr>
        <w:t>7</w:t>
      </w:r>
      <w:r>
        <w:rPr>
          <w:rFonts w:eastAsia="宋体" w:hint="eastAsia"/>
          <w:bCs/>
          <w:sz w:val="24"/>
        </w:rPr>
        <w:t>、特别决议应当经参加大会的基金份额持有人或其代理人所持表决权的三分之二以上（含三分之二）通过。</w:t>
      </w:r>
    </w:p>
    <w:p w:rsidR="00B261FA" w:rsidRDefault="00A00AA1">
      <w:pPr>
        <w:autoSpaceDE w:val="0"/>
        <w:autoSpaceDN w:val="0"/>
        <w:adjustRightInd w:val="0"/>
        <w:spacing w:line="360" w:lineRule="auto"/>
        <w:ind w:firstLineChars="200" w:firstLine="480"/>
        <w:rPr>
          <w:rFonts w:eastAsia="宋体"/>
          <w:bCs/>
          <w:sz w:val="24"/>
        </w:rPr>
      </w:pPr>
      <w:r>
        <w:rPr>
          <w:rFonts w:eastAsia="宋体" w:hint="eastAsia"/>
          <w:bCs/>
          <w:sz w:val="24"/>
        </w:rPr>
        <w:t>同</w:t>
      </w:r>
      <w:proofErr w:type="gramStart"/>
      <w:r>
        <w:rPr>
          <w:rFonts w:eastAsia="宋体" w:hint="eastAsia"/>
          <w:bCs/>
          <w:sz w:val="24"/>
        </w:rPr>
        <w:t>一主侧袋账户</w:t>
      </w:r>
      <w:proofErr w:type="gramEnd"/>
      <w:r>
        <w:rPr>
          <w:rFonts w:eastAsia="宋体" w:hint="eastAsia"/>
          <w:bCs/>
          <w:sz w:val="24"/>
        </w:rPr>
        <w:t>内的每份基金份额具有平等的表决权。</w:t>
      </w:r>
    </w:p>
    <w:p w:rsidR="00B261FA" w:rsidRDefault="00A00AA1">
      <w:pPr>
        <w:autoSpaceDE w:val="0"/>
        <w:autoSpaceDN w:val="0"/>
        <w:adjustRightInd w:val="0"/>
        <w:spacing w:line="360" w:lineRule="auto"/>
        <w:ind w:firstLineChars="200" w:firstLine="480"/>
        <w:rPr>
          <w:rFonts w:eastAsia="宋体"/>
          <w:bCs/>
          <w:sz w:val="24"/>
        </w:rPr>
      </w:pPr>
      <w:r>
        <w:rPr>
          <w:rFonts w:eastAsia="宋体" w:hint="eastAsia"/>
          <w:bCs/>
          <w:sz w:val="24"/>
        </w:rPr>
        <w:t>（十）</w:t>
      </w:r>
      <w:r>
        <w:rPr>
          <w:rFonts w:eastAsia="宋体"/>
          <w:bCs/>
          <w:sz w:val="24"/>
        </w:rPr>
        <w:t>本部</w:t>
      </w:r>
      <w:proofErr w:type="gramStart"/>
      <w:r>
        <w:rPr>
          <w:rFonts w:eastAsia="宋体"/>
          <w:bCs/>
          <w:sz w:val="24"/>
        </w:rPr>
        <w:t>分关于</w:t>
      </w:r>
      <w:proofErr w:type="gramEnd"/>
      <w:r>
        <w:rPr>
          <w:rFonts w:eastAsia="宋体"/>
          <w:bCs/>
          <w:sz w:val="24"/>
        </w:rPr>
        <w:t>基金份额持有人大会召开事由、召开条件、议事程序、表决条件等规定，凡是直接引用法律法规或监管规则的部分，如将来法律法规或监管规则修改导致相关内容被取消或变更的，基金管理人提前公告后，可直接对本部分内容进行修改和调整，无需召开基金份额持有人大会审议。</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三、基金合同变更、终止与基金财产的清算</w:t>
      </w:r>
    </w:p>
    <w:p w:rsidR="00B261FA" w:rsidRDefault="00A00AA1">
      <w:pPr>
        <w:autoSpaceDE w:val="0"/>
        <w:autoSpaceDN w:val="0"/>
        <w:adjustRightInd w:val="0"/>
        <w:spacing w:line="360" w:lineRule="auto"/>
        <w:ind w:firstLineChars="200" w:firstLine="480"/>
        <w:rPr>
          <w:rFonts w:eastAsia="宋体"/>
          <w:bCs/>
          <w:sz w:val="24"/>
        </w:rPr>
      </w:pPr>
      <w:bookmarkStart w:id="250" w:name="_Hlk15566036"/>
      <w:r>
        <w:rPr>
          <w:rFonts w:eastAsia="宋体"/>
          <w:bCs/>
          <w:sz w:val="24"/>
        </w:rPr>
        <w:t>（一）《基金合同》的变更</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1</w:t>
      </w:r>
      <w:r>
        <w:rPr>
          <w:rFonts w:eastAsia="宋体"/>
          <w:bCs/>
          <w:sz w:val="24"/>
        </w:rPr>
        <w:t>、变更基金合同涉及法律法规规定或本基金合同约定应经基金份额持有人大会决议通过的事项的，应召</w:t>
      </w:r>
      <w:proofErr w:type="gramStart"/>
      <w:r>
        <w:rPr>
          <w:rFonts w:eastAsia="宋体"/>
          <w:bCs/>
          <w:sz w:val="24"/>
        </w:rPr>
        <w:t>开基金</w:t>
      </w:r>
      <w:proofErr w:type="gramEnd"/>
      <w:r>
        <w:rPr>
          <w:rFonts w:eastAsia="宋体"/>
          <w:bCs/>
          <w:sz w:val="24"/>
        </w:rPr>
        <w:t>份额持有人大会决议通过。对于法律法规规定和《基金合同》约定可不经基金份额持有人大会决议通过的事项，由基金管理人和基金托管人同意后变更并公告，并报中国证监会备案。</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2</w:t>
      </w:r>
      <w:r>
        <w:rPr>
          <w:rFonts w:eastAsia="宋体"/>
          <w:bCs/>
          <w:sz w:val="24"/>
        </w:rPr>
        <w:t>、关于《基金合同》变更的基金份额持有人大会决议，自生效后方可执行，</w:t>
      </w:r>
      <w:proofErr w:type="gramStart"/>
      <w:r>
        <w:rPr>
          <w:rFonts w:eastAsia="宋体"/>
          <w:bCs/>
          <w:sz w:val="24"/>
        </w:rPr>
        <w:t>自决议</w:t>
      </w:r>
      <w:proofErr w:type="gramEnd"/>
      <w:r>
        <w:rPr>
          <w:rFonts w:eastAsia="宋体"/>
          <w:bCs/>
          <w:sz w:val="24"/>
        </w:rPr>
        <w:t>生效后</w:t>
      </w:r>
      <w:r>
        <w:rPr>
          <w:rFonts w:eastAsia="宋体"/>
          <w:bCs/>
          <w:sz w:val="24"/>
        </w:rPr>
        <w:t>2</w:t>
      </w:r>
      <w:r>
        <w:rPr>
          <w:rFonts w:eastAsia="宋体"/>
          <w:bCs/>
          <w:sz w:val="24"/>
        </w:rPr>
        <w:t>日内在</w:t>
      </w:r>
      <w:r>
        <w:rPr>
          <w:rFonts w:eastAsia="宋体" w:hint="eastAsia"/>
          <w:bCs/>
          <w:sz w:val="24"/>
        </w:rPr>
        <w:t>规定媒介</w:t>
      </w:r>
      <w:r>
        <w:rPr>
          <w:rFonts w:eastAsia="宋体"/>
          <w:bCs/>
          <w:sz w:val="24"/>
        </w:rPr>
        <w:t>公告。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（二）《基金合同》的终止事由</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有下列情形之一的，经履行相关程序后，《基金合同》应当终止：</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1</w:t>
      </w:r>
      <w:r>
        <w:rPr>
          <w:rFonts w:eastAsia="宋体"/>
          <w:bCs/>
          <w:sz w:val="24"/>
        </w:rPr>
        <w:t>、基金份额持有人大会决定终止的；</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2</w:t>
      </w:r>
      <w:r>
        <w:rPr>
          <w:rFonts w:eastAsia="宋体"/>
          <w:bCs/>
          <w:sz w:val="24"/>
        </w:rPr>
        <w:t>、基金管理人、基金托管人职责终止，在</w:t>
      </w:r>
      <w:r>
        <w:rPr>
          <w:rFonts w:eastAsia="宋体"/>
          <w:bCs/>
          <w:sz w:val="24"/>
        </w:rPr>
        <w:t>6</w:t>
      </w:r>
      <w:r>
        <w:rPr>
          <w:rFonts w:eastAsia="宋体"/>
          <w:bCs/>
          <w:sz w:val="24"/>
        </w:rPr>
        <w:t>个月内没有新基金管理人、新基金托管人承接的；</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3</w:t>
      </w:r>
      <w:r>
        <w:rPr>
          <w:rFonts w:eastAsia="宋体"/>
          <w:bCs/>
          <w:sz w:val="24"/>
        </w:rPr>
        <w:t>、《基金合同》约定的其他情形；</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4</w:t>
      </w:r>
      <w:r>
        <w:rPr>
          <w:rFonts w:eastAsia="宋体"/>
          <w:bCs/>
          <w:sz w:val="24"/>
        </w:rPr>
        <w:t>、相关法律法规和中国证监会规定的其他情况。</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（三）基金财产的清算</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lastRenderedPageBreak/>
        <w:t>1</w:t>
      </w:r>
      <w:r>
        <w:rPr>
          <w:rFonts w:eastAsia="宋体"/>
          <w:bCs/>
          <w:sz w:val="24"/>
        </w:rPr>
        <w:t>、基金财产清算小组：自出现基金合同终止事由之日起</w:t>
      </w:r>
      <w:r>
        <w:rPr>
          <w:rFonts w:eastAsia="宋体"/>
          <w:bCs/>
          <w:sz w:val="24"/>
        </w:rPr>
        <w:t>30</w:t>
      </w:r>
      <w:r>
        <w:rPr>
          <w:rFonts w:eastAsia="宋体"/>
          <w:bCs/>
          <w:sz w:val="24"/>
        </w:rPr>
        <w:t>个工作日内成立基金财产清算小组，基金管理人组织基金财产清算小组并在中国证监会的监督下进行基金清算。</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2</w:t>
      </w:r>
      <w:r>
        <w:rPr>
          <w:rFonts w:eastAsia="宋体"/>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3</w:t>
      </w:r>
      <w:r>
        <w:rPr>
          <w:rFonts w:eastAsia="宋体"/>
          <w:bCs/>
          <w:sz w:val="24"/>
        </w:rPr>
        <w:t>、基金财产清算小组职责：基金财产清算小组负责基金财产的保管、清理、估价、变现和分配。基金财产清算小组可以依法进行必要的民事活动。</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4</w:t>
      </w:r>
      <w:r>
        <w:rPr>
          <w:rFonts w:eastAsia="宋体"/>
          <w:bCs/>
          <w:sz w:val="24"/>
        </w:rPr>
        <w:t>、基金财产清算程序：</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）《基金合同》终止情形出现时，由基金财产清算小组统一接管基金财产；</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）对基金财产和债权债务进行清理和确认；</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）对基金财产进行估值和变现；</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）制作清算报告；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5</w:t>
      </w:r>
      <w:r>
        <w:rPr>
          <w:rFonts w:eastAsia="宋体"/>
          <w:bCs/>
          <w:sz w:val="24"/>
        </w:rPr>
        <w:t>）聘请会计师事务所对清算报告进行外部审计，聘请律师事务所对清算报告出具法律意见书；</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6</w:t>
      </w:r>
      <w:r>
        <w:rPr>
          <w:rFonts w:eastAsia="宋体"/>
          <w:bCs/>
          <w:sz w:val="24"/>
        </w:rPr>
        <w:t>）将清算报告报中国证监会备案并公告；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w:t>
      </w:r>
      <w:r>
        <w:rPr>
          <w:rFonts w:eastAsia="宋体"/>
          <w:bCs/>
          <w:sz w:val="24"/>
        </w:rPr>
        <w:t>7</w:t>
      </w:r>
      <w:r>
        <w:rPr>
          <w:rFonts w:eastAsia="宋体"/>
          <w:bCs/>
          <w:sz w:val="24"/>
        </w:rPr>
        <w:t>）对基金剩余财产进行分配。</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5</w:t>
      </w:r>
      <w:r>
        <w:rPr>
          <w:rFonts w:eastAsia="宋体"/>
          <w:bCs/>
          <w:sz w:val="24"/>
        </w:rPr>
        <w:t>、基金财产清算的期限为</w:t>
      </w:r>
      <w:r>
        <w:rPr>
          <w:rFonts w:eastAsia="宋体"/>
          <w:bCs/>
          <w:sz w:val="24"/>
        </w:rPr>
        <w:t>6</w:t>
      </w:r>
      <w:r>
        <w:rPr>
          <w:rFonts w:eastAsia="宋体"/>
          <w:bCs/>
          <w:sz w:val="24"/>
        </w:rPr>
        <w:t>个月，但因本基金所持证券的流动性受到限制而不能及时变现的，清算期限相应顺延。</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（四）清算费用</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清算费用是指基金财产清算小组在进行基金清算过程中发生的所有合理费用，清算费用由基金财产清算小组优先从基金剩余财产中支付。</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（五）基金财产清算剩余资产的分配</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依据基金财产清算的分配方案，将基金财产清算后的全部剩余资产扣除基金财产清算费用、交纳所欠税款并清偿基金债务后，按基金份额持有人持有的基金份额比例进行分配。</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（六）基金财产清算的公告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eastAsia="宋体"/>
          <w:bCs/>
          <w:sz w:val="24"/>
        </w:rPr>
        <w:t>5</w:t>
      </w:r>
      <w:r>
        <w:rPr>
          <w:rFonts w:eastAsia="宋体"/>
          <w:bCs/>
          <w:sz w:val="24"/>
        </w:rPr>
        <w:t>个工作日内由基金财产清算小组进行公告，基金财产清算小组应当将清算报告登载在指定网站上，并将清算报告提示性公告登载在指定报刊上。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（七）基金财产清算账册及文件的保存</w:t>
      </w:r>
    </w:p>
    <w:bookmarkEnd w:id="250"/>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lastRenderedPageBreak/>
        <w:t>基金财产清算账册及有关文件由基金托管人保存期限不少于</w:t>
      </w:r>
      <w:r>
        <w:rPr>
          <w:rFonts w:eastAsia="宋体"/>
          <w:bCs/>
          <w:sz w:val="24"/>
        </w:rPr>
        <w:t>15</w:t>
      </w:r>
      <w:r>
        <w:rPr>
          <w:rFonts w:eastAsia="宋体"/>
          <w:bCs/>
          <w:sz w:val="24"/>
        </w:rPr>
        <w:t>年。</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四、争议的处理和适用的法律</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各方当事人同意，因《基金合同》而产生的或与《基金合同》有关的一切争议，如不愿或者不能通过协商、调解解决的，任何一方均有权将争议提交上海国际经济贸易仲裁委员会，按照上海国际经济贸易仲裁委员会届时有效的仲裁规则进行仲裁。仲裁地点为上海市。仲裁裁决是终局的，对各方当事人均有约束力。仲裁费由败诉方承担。</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争议处理期间，基金管理人和基金托管人应恪守各自的职责，继续忠实、勤勉、尽责地履行基金合同和托管协议规定的义务，维护基金份额持有人的合法权益。</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《基金合同》受中国（为本基金合同之目的，在此不包括香港、澳门特别行政区和台湾地区的有关规定）法律管辖。</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五、基金合同存放地和投资者取得基金合同的方式</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《基金合同》可印制成册，供投资者在基金管理人、基金托管人、销售机构的办公场所和营业场所查阅。</w:t>
      </w:r>
      <w:bookmarkStart w:id="251" w:name="_Hlk15566065"/>
      <w:r>
        <w:rPr>
          <w:rFonts w:eastAsia="宋体"/>
          <w:bCs/>
          <w:sz w:val="24"/>
        </w:rPr>
        <w:br w:type="page"/>
      </w:r>
      <w:bookmarkEnd w:id="251"/>
    </w:p>
    <w:p w:rsidR="00B261FA" w:rsidRDefault="00A00AA1">
      <w:pPr>
        <w:pStyle w:val="2"/>
        <w:rPr>
          <w:rFonts w:ascii="Times New Roman" w:hAnsi="Times New Roman" w:cs="Times New Roman"/>
        </w:rPr>
      </w:pPr>
      <w:bookmarkStart w:id="252" w:name="page78"/>
      <w:bookmarkStart w:id="253" w:name="page83"/>
      <w:bookmarkStart w:id="254" w:name="page71"/>
      <w:bookmarkStart w:id="255" w:name="page85"/>
      <w:bookmarkStart w:id="256" w:name="page73"/>
      <w:bookmarkStart w:id="257" w:name="page88"/>
      <w:bookmarkStart w:id="258" w:name="page76"/>
      <w:bookmarkStart w:id="259" w:name="page74"/>
      <w:bookmarkStart w:id="260" w:name="page84"/>
      <w:bookmarkStart w:id="261" w:name="page86"/>
      <w:bookmarkStart w:id="262" w:name="page79"/>
      <w:bookmarkStart w:id="263" w:name="page75"/>
      <w:bookmarkStart w:id="264" w:name="page69"/>
      <w:bookmarkStart w:id="265" w:name="page81"/>
      <w:bookmarkStart w:id="266" w:name="page72"/>
      <w:bookmarkStart w:id="267" w:name="page80"/>
      <w:bookmarkStart w:id="268" w:name="page87"/>
      <w:bookmarkStart w:id="269" w:name="page70"/>
      <w:bookmarkStart w:id="270" w:name="page82"/>
      <w:bookmarkStart w:id="271" w:name="page77"/>
      <w:bookmarkStart w:id="272" w:name="_Toc76483207"/>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r>
        <w:rPr>
          <w:rFonts w:ascii="Times New Roman" w:hAnsi="Times New Roman" w:cs="Times New Roman"/>
        </w:rPr>
        <w:lastRenderedPageBreak/>
        <w:t>第</w:t>
      </w:r>
      <w:r>
        <w:rPr>
          <w:rFonts w:ascii="Times New Roman" w:hAnsi="Times New Roman" w:cs="Times New Roman" w:hint="eastAsia"/>
        </w:rPr>
        <w:t>二十</w:t>
      </w:r>
      <w:r>
        <w:rPr>
          <w:rFonts w:ascii="Times New Roman" w:hAnsi="Times New Roman" w:cs="Times New Roman"/>
        </w:rPr>
        <w:t>部分</w:t>
      </w:r>
      <w:r>
        <w:rPr>
          <w:rFonts w:ascii="Times New Roman" w:hAnsi="Times New Roman" w:cs="Times New Roman"/>
        </w:rPr>
        <w:t xml:space="preserve"> </w:t>
      </w:r>
      <w:r>
        <w:rPr>
          <w:rFonts w:ascii="Times New Roman" w:hAnsi="Times New Roman" w:cs="Times New Roman"/>
        </w:rPr>
        <w:t>基金托管协议的内容摘要</w:t>
      </w:r>
      <w:bookmarkEnd w:id="272"/>
    </w:p>
    <w:p w:rsidR="00B261FA" w:rsidRDefault="00B261FA">
      <w:pPr>
        <w:autoSpaceDE w:val="0"/>
        <w:autoSpaceDN w:val="0"/>
        <w:adjustRightInd w:val="0"/>
        <w:spacing w:line="360" w:lineRule="auto"/>
        <w:ind w:firstLineChars="200" w:firstLine="480"/>
        <w:rPr>
          <w:rFonts w:eastAsia="宋体"/>
          <w:bCs/>
          <w:sz w:val="24"/>
        </w:rPr>
      </w:pPr>
    </w:p>
    <w:p w:rsidR="00B261FA" w:rsidRDefault="00A00AA1">
      <w:pPr>
        <w:spacing w:line="360" w:lineRule="auto"/>
        <w:ind w:firstLineChars="200" w:firstLine="480"/>
        <w:rPr>
          <w:rFonts w:eastAsia="宋体"/>
          <w:bCs/>
          <w:sz w:val="24"/>
        </w:rPr>
      </w:pPr>
      <w:bookmarkStart w:id="273" w:name="_Toc116900096"/>
      <w:r>
        <w:rPr>
          <w:rFonts w:eastAsia="宋体"/>
          <w:bCs/>
          <w:sz w:val="24"/>
        </w:rPr>
        <w:t>一、托管协议当事人</w:t>
      </w:r>
      <w:bookmarkEnd w:id="273"/>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（一）基金管理人</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名称：东海基金管理有限责任公司</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住所：上海市虹口区丰镇路</w:t>
      </w:r>
      <w:r>
        <w:rPr>
          <w:rFonts w:eastAsia="宋体"/>
          <w:bCs/>
          <w:sz w:val="24"/>
        </w:rPr>
        <w:t>806</w:t>
      </w:r>
      <w:r>
        <w:rPr>
          <w:rFonts w:eastAsia="宋体"/>
          <w:bCs/>
          <w:sz w:val="24"/>
        </w:rPr>
        <w:t>号</w:t>
      </w:r>
      <w:r>
        <w:rPr>
          <w:rFonts w:eastAsia="宋体"/>
          <w:bCs/>
          <w:sz w:val="24"/>
        </w:rPr>
        <w:t>3</w:t>
      </w:r>
      <w:r>
        <w:rPr>
          <w:rFonts w:eastAsia="宋体"/>
          <w:bCs/>
          <w:sz w:val="24"/>
        </w:rPr>
        <w:t>幢</w:t>
      </w:r>
      <w:r>
        <w:rPr>
          <w:rFonts w:eastAsia="宋体"/>
          <w:bCs/>
          <w:sz w:val="24"/>
        </w:rPr>
        <w:t>360</w:t>
      </w:r>
      <w:r>
        <w:rPr>
          <w:rFonts w:eastAsia="宋体"/>
          <w:bCs/>
          <w:sz w:val="24"/>
        </w:rPr>
        <w:t>室</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法定代表人：</w:t>
      </w:r>
      <w:r>
        <w:rPr>
          <w:rFonts w:eastAsia="宋体" w:hint="eastAsia"/>
          <w:bCs/>
          <w:sz w:val="24"/>
        </w:rPr>
        <w:t>严晓珺</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成立时间：</w:t>
      </w:r>
      <w:r>
        <w:rPr>
          <w:rFonts w:eastAsia="宋体"/>
          <w:bCs/>
          <w:sz w:val="24"/>
        </w:rPr>
        <w:t>2013</w:t>
      </w:r>
      <w:r>
        <w:rPr>
          <w:rFonts w:eastAsia="宋体"/>
          <w:bCs/>
          <w:sz w:val="24"/>
        </w:rPr>
        <w:t>年</w:t>
      </w:r>
      <w:r>
        <w:rPr>
          <w:rFonts w:eastAsia="宋体"/>
          <w:bCs/>
          <w:sz w:val="24"/>
        </w:rPr>
        <w:t>2</w:t>
      </w:r>
      <w:r>
        <w:rPr>
          <w:rFonts w:eastAsia="宋体"/>
          <w:bCs/>
          <w:sz w:val="24"/>
        </w:rPr>
        <w:t>月</w:t>
      </w:r>
      <w:r>
        <w:rPr>
          <w:rFonts w:eastAsia="宋体"/>
          <w:bCs/>
          <w:sz w:val="24"/>
        </w:rPr>
        <w:t>25</w:t>
      </w:r>
      <w:r>
        <w:rPr>
          <w:rFonts w:eastAsia="宋体"/>
          <w:bCs/>
          <w:sz w:val="24"/>
        </w:rPr>
        <w:t>日</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批准设立机关及批准设立文号：中国证监会《关于核准设立东海基金管理有限责任公司的批复》（证监许可</w:t>
      </w:r>
      <w:r>
        <w:rPr>
          <w:rFonts w:eastAsia="宋体"/>
          <w:bCs/>
          <w:sz w:val="24"/>
        </w:rPr>
        <w:t>[2013]179</w:t>
      </w:r>
      <w:r>
        <w:rPr>
          <w:rFonts w:eastAsia="宋体"/>
          <w:bCs/>
          <w:sz w:val="24"/>
        </w:rPr>
        <w:t>号）</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注册资本：</w:t>
      </w:r>
      <w:r>
        <w:rPr>
          <w:rFonts w:eastAsia="宋体"/>
          <w:bCs/>
          <w:sz w:val="24"/>
        </w:rPr>
        <w:t xml:space="preserve"> 1.5</w:t>
      </w:r>
      <w:r>
        <w:rPr>
          <w:rFonts w:eastAsia="宋体"/>
          <w:bCs/>
          <w:sz w:val="24"/>
        </w:rPr>
        <w:t>亿元人民币</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组织形式</w:t>
      </w:r>
      <w:r>
        <w:rPr>
          <w:rFonts w:eastAsia="宋体"/>
          <w:bCs/>
          <w:sz w:val="24"/>
        </w:rPr>
        <w:t xml:space="preserve">: </w:t>
      </w:r>
      <w:r>
        <w:rPr>
          <w:rFonts w:eastAsia="宋体"/>
          <w:bCs/>
          <w:sz w:val="24"/>
        </w:rPr>
        <w:t>有限责任公司</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经营范围：公开募集证券投资基金管理、基金销售、特定客户资产管理</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存续期间：持续经营</w:t>
      </w:r>
    </w:p>
    <w:p w:rsidR="00B261FA" w:rsidRDefault="00A00AA1">
      <w:pPr>
        <w:autoSpaceDE w:val="0"/>
        <w:autoSpaceDN w:val="0"/>
        <w:adjustRightInd w:val="0"/>
        <w:spacing w:line="360" w:lineRule="auto"/>
        <w:ind w:firstLineChars="200" w:firstLine="480"/>
        <w:rPr>
          <w:rFonts w:eastAsia="宋体"/>
          <w:bCs/>
          <w:sz w:val="24"/>
        </w:rPr>
      </w:pPr>
      <w:r>
        <w:rPr>
          <w:rFonts w:eastAsia="宋体"/>
          <w:bCs/>
          <w:sz w:val="24"/>
        </w:rPr>
        <w:t>电话：（</w:t>
      </w:r>
      <w:r>
        <w:rPr>
          <w:rFonts w:eastAsia="宋体"/>
          <w:bCs/>
          <w:sz w:val="24"/>
        </w:rPr>
        <w:t>021</w:t>
      </w:r>
      <w:r>
        <w:rPr>
          <w:rFonts w:eastAsia="宋体"/>
          <w:bCs/>
          <w:sz w:val="24"/>
        </w:rPr>
        <w:t>）</w:t>
      </w:r>
      <w:r>
        <w:rPr>
          <w:rFonts w:eastAsia="宋体"/>
          <w:bCs/>
          <w:sz w:val="24"/>
        </w:rPr>
        <w:t>60586900</w:t>
      </w:r>
    </w:p>
    <w:p w:rsidR="00B261FA" w:rsidRDefault="00A00AA1">
      <w:pPr>
        <w:spacing w:line="360" w:lineRule="auto"/>
        <w:ind w:firstLineChars="200" w:firstLine="480"/>
        <w:rPr>
          <w:rFonts w:eastAsia="宋体"/>
          <w:bCs/>
          <w:sz w:val="24"/>
        </w:rPr>
      </w:pPr>
      <w:r>
        <w:rPr>
          <w:rFonts w:eastAsia="宋体"/>
          <w:bCs/>
          <w:sz w:val="24"/>
        </w:rPr>
        <w:t>（二）基金托管人</w:t>
      </w:r>
    </w:p>
    <w:p w:rsidR="00B261FA" w:rsidRDefault="00A00AA1">
      <w:pPr>
        <w:spacing w:line="360" w:lineRule="auto"/>
        <w:ind w:firstLineChars="200" w:firstLine="480"/>
        <w:rPr>
          <w:rFonts w:eastAsia="宋体"/>
          <w:bCs/>
          <w:sz w:val="24"/>
        </w:rPr>
      </w:pPr>
      <w:r>
        <w:rPr>
          <w:rFonts w:eastAsia="宋体" w:hint="eastAsia"/>
          <w:bCs/>
          <w:sz w:val="24"/>
        </w:rPr>
        <w:t>名称：南京银行股份有限公司</w:t>
      </w:r>
    </w:p>
    <w:p w:rsidR="00B261FA" w:rsidRDefault="00A00AA1">
      <w:pPr>
        <w:spacing w:line="360" w:lineRule="auto"/>
        <w:ind w:firstLineChars="200" w:firstLine="480"/>
        <w:rPr>
          <w:rFonts w:eastAsia="宋体"/>
          <w:bCs/>
          <w:sz w:val="24"/>
        </w:rPr>
      </w:pPr>
      <w:r>
        <w:rPr>
          <w:rFonts w:eastAsia="宋体" w:hint="eastAsia"/>
          <w:bCs/>
          <w:sz w:val="24"/>
        </w:rPr>
        <w:t>住所：南京市中山路</w:t>
      </w:r>
      <w:r>
        <w:rPr>
          <w:rFonts w:eastAsia="宋体" w:hint="eastAsia"/>
          <w:bCs/>
          <w:sz w:val="24"/>
        </w:rPr>
        <w:t>288</w:t>
      </w:r>
      <w:r>
        <w:rPr>
          <w:rFonts w:eastAsia="宋体" w:hint="eastAsia"/>
          <w:bCs/>
          <w:sz w:val="24"/>
        </w:rPr>
        <w:t>号</w:t>
      </w:r>
    </w:p>
    <w:p w:rsidR="00B261FA" w:rsidRDefault="00A00AA1">
      <w:pPr>
        <w:spacing w:line="360" w:lineRule="auto"/>
        <w:ind w:firstLineChars="200" w:firstLine="480"/>
        <w:rPr>
          <w:rFonts w:eastAsia="宋体"/>
          <w:bCs/>
          <w:sz w:val="24"/>
        </w:rPr>
      </w:pPr>
      <w:r>
        <w:rPr>
          <w:rFonts w:eastAsia="宋体" w:hint="eastAsia"/>
          <w:bCs/>
          <w:sz w:val="24"/>
        </w:rPr>
        <w:t>法定代表人：</w:t>
      </w:r>
      <w:proofErr w:type="gramStart"/>
      <w:r>
        <w:rPr>
          <w:rFonts w:eastAsia="宋体" w:hint="eastAsia"/>
          <w:bCs/>
          <w:sz w:val="24"/>
        </w:rPr>
        <w:t>胡升荣</w:t>
      </w:r>
      <w:proofErr w:type="gramEnd"/>
    </w:p>
    <w:p w:rsidR="00B261FA" w:rsidRDefault="00A00AA1">
      <w:pPr>
        <w:spacing w:line="360" w:lineRule="auto"/>
        <w:ind w:firstLineChars="200" w:firstLine="480"/>
        <w:rPr>
          <w:rFonts w:eastAsia="宋体"/>
          <w:bCs/>
          <w:sz w:val="24"/>
        </w:rPr>
      </w:pPr>
      <w:r>
        <w:rPr>
          <w:rFonts w:eastAsia="宋体" w:hint="eastAsia"/>
          <w:bCs/>
          <w:sz w:val="24"/>
        </w:rPr>
        <w:t>成立时间：</w:t>
      </w:r>
      <w:r>
        <w:rPr>
          <w:rFonts w:eastAsia="宋体" w:hint="eastAsia"/>
          <w:bCs/>
          <w:sz w:val="24"/>
        </w:rPr>
        <w:t>1996</w:t>
      </w:r>
      <w:r>
        <w:rPr>
          <w:rFonts w:eastAsia="宋体" w:hint="eastAsia"/>
          <w:bCs/>
          <w:sz w:val="24"/>
        </w:rPr>
        <w:t>年</w:t>
      </w:r>
      <w:r>
        <w:rPr>
          <w:rFonts w:eastAsia="宋体" w:hint="eastAsia"/>
          <w:bCs/>
          <w:sz w:val="24"/>
        </w:rPr>
        <w:t>2</w:t>
      </w:r>
      <w:r>
        <w:rPr>
          <w:rFonts w:eastAsia="宋体" w:hint="eastAsia"/>
          <w:bCs/>
          <w:sz w:val="24"/>
        </w:rPr>
        <w:t>月</w:t>
      </w:r>
      <w:r>
        <w:rPr>
          <w:rFonts w:eastAsia="宋体" w:hint="eastAsia"/>
          <w:bCs/>
          <w:sz w:val="24"/>
        </w:rPr>
        <w:t>6</w:t>
      </w:r>
      <w:r>
        <w:rPr>
          <w:rFonts w:eastAsia="宋体" w:hint="eastAsia"/>
          <w:bCs/>
          <w:sz w:val="24"/>
        </w:rPr>
        <w:t>日</w:t>
      </w:r>
    </w:p>
    <w:p w:rsidR="00B261FA" w:rsidRDefault="00A00AA1">
      <w:pPr>
        <w:spacing w:line="360" w:lineRule="auto"/>
        <w:ind w:firstLineChars="200" w:firstLine="480"/>
        <w:rPr>
          <w:rFonts w:eastAsia="宋体"/>
          <w:bCs/>
          <w:sz w:val="24"/>
        </w:rPr>
      </w:pPr>
      <w:r>
        <w:rPr>
          <w:rFonts w:eastAsia="宋体" w:hint="eastAsia"/>
          <w:bCs/>
          <w:sz w:val="24"/>
        </w:rPr>
        <w:t>基金托管业务批准文号：中国证监会证监许可〔</w:t>
      </w:r>
      <w:r>
        <w:rPr>
          <w:rFonts w:eastAsia="宋体" w:hint="eastAsia"/>
          <w:bCs/>
          <w:sz w:val="24"/>
        </w:rPr>
        <w:t>2014</w:t>
      </w:r>
      <w:r>
        <w:rPr>
          <w:rFonts w:eastAsia="宋体" w:hint="eastAsia"/>
          <w:bCs/>
          <w:sz w:val="24"/>
        </w:rPr>
        <w:t>〕</w:t>
      </w:r>
      <w:r>
        <w:rPr>
          <w:rFonts w:eastAsia="宋体" w:hint="eastAsia"/>
          <w:bCs/>
          <w:sz w:val="24"/>
        </w:rPr>
        <w:t>405</w:t>
      </w:r>
      <w:r>
        <w:rPr>
          <w:rFonts w:eastAsia="宋体" w:hint="eastAsia"/>
          <w:bCs/>
          <w:sz w:val="24"/>
        </w:rPr>
        <w:t>号</w:t>
      </w:r>
    </w:p>
    <w:p w:rsidR="00B261FA" w:rsidRDefault="00A00AA1">
      <w:pPr>
        <w:spacing w:line="360" w:lineRule="auto"/>
        <w:ind w:firstLineChars="200" w:firstLine="480"/>
        <w:rPr>
          <w:rFonts w:eastAsia="宋体"/>
          <w:bCs/>
          <w:sz w:val="24"/>
        </w:rPr>
      </w:pPr>
      <w:r>
        <w:rPr>
          <w:rFonts w:eastAsia="宋体" w:hint="eastAsia"/>
          <w:bCs/>
          <w:sz w:val="24"/>
        </w:rPr>
        <w:t>组织形式：股份有限公司</w:t>
      </w:r>
      <w:r>
        <w:rPr>
          <w:rFonts w:eastAsia="宋体" w:hint="eastAsia"/>
          <w:bCs/>
          <w:sz w:val="24"/>
        </w:rPr>
        <w:t xml:space="preserve"> </w:t>
      </w:r>
    </w:p>
    <w:p w:rsidR="00B261FA" w:rsidRDefault="00A00AA1">
      <w:pPr>
        <w:spacing w:line="360" w:lineRule="auto"/>
        <w:ind w:firstLineChars="200" w:firstLine="480"/>
        <w:rPr>
          <w:rFonts w:eastAsia="宋体"/>
          <w:bCs/>
          <w:sz w:val="24"/>
        </w:rPr>
      </w:pPr>
      <w:r>
        <w:rPr>
          <w:rFonts w:eastAsia="宋体" w:hint="eastAsia"/>
          <w:bCs/>
          <w:sz w:val="24"/>
        </w:rPr>
        <w:t>注册资本：</w:t>
      </w:r>
      <w:r>
        <w:rPr>
          <w:rFonts w:eastAsia="宋体" w:hint="eastAsia"/>
          <w:bCs/>
          <w:sz w:val="24"/>
        </w:rPr>
        <w:t>1000701.6973</w:t>
      </w:r>
      <w:r>
        <w:rPr>
          <w:rFonts w:eastAsia="宋体" w:hint="eastAsia"/>
          <w:bCs/>
          <w:sz w:val="24"/>
        </w:rPr>
        <w:t>万元人民币</w:t>
      </w:r>
    </w:p>
    <w:p w:rsidR="00B261FA" w:rsidRDefault="00A00AA1">
      <w:pPr>
        <w:spacing w:line="360" w:lineRule="auto"/>
        <w:ind w:firstLineChars="200" w:firstLine="480"/>
        <w:rPr>
          <w:rFonts w:eastAsia="宋体"/>
          <w:bCs/>
          <w:sz w:val="24"/>
        </w:rPr>
      </w:pPr>
      <w:r>
        <w:rPr>
          <w:rFonts w:eastAsia="宋体" w:hint="eastAsia"/>
          <w:bCs/>
          <w:sz w:val="24"/>
        </w:rPr>
        <w:t>存续期间：持续经营</w:t>
      </w:r>
    </w:p>
    <w:p w:rsidR="00B261FA" w:rsidRDefault="00A00AA1">
      <w:pPr>
        <w:spacing w:line="360" w:lineRule="auto"/>
        <w:ind w:firstLineChars="200" w:firstLine="480"/>
        <w:rPr>
          <w:rFonts w:eastAsia="宋体"/>
          <w:bCs/>
          <w:sz w:val="24"/>
        </w:rPr>
      </w:pPr>
      <w:r>
        <w:rPr>
          <w:rFonts w:eastAsia="宋体"/>
          <w:bCs/>
          <w:sz w:val="24"/>
        </w:rPr>
        <w:t>二、基金托管人对基金管理人的业务监督和核查</w:t>
      </w:r>
    </w:p>
    <w:p w:rsidR="00B261FA" w:rsidRDefault="00A00AA1">
      <w:pPr>
        <w:spacing w:line="360" w:lineRule="auto"/>
        <w:ind w:firstLineChars="200" w:firstLine="480"/>
        <w:rPr>
          <w:rFonts w:eastAsia="宋体"/>
          <w:bCs/>
          <w:sz w:val="24"/>
        </w:rPr>
      </w:pPr>
      <w:r>
        <w:rPr>
          <w:rFonts w:eastAsia="宋体"/>
          <w:bCs/>
          <w:sz w:val="24"/>
        </w:rPr>
        <w:t>（一）基金托管人对基金管理人的投资行为行使监督权</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、基金托管人根据有关法律法规的规定和《基金合同》的约定，对下述基金投资范围、投资对象进行监督。</w:t>
      </w:r>
    </w:p>
    <w:p w:rsidR="00B261FA" w:rsidRDefault="00A00AA1">
      <w:pPr>
        <w:spacing w:line="360" w:lineRule="auto"/>
        <w:ind w:firstLineChars="200" w:firstLine="480"/>
        <w:rPr>
          <w:rFonts w:eastAsia="宋体"/>
          <w:bCs/>
          <w:sz w:val="24"/>
        </w:rPr>
      </w:pPr>
      <w:r>
        <w:rPr>
          <w:rFonts w:eastAsia="宋体"/>
          <w:bCs/>
          <w:sz w:val="24"/>
        </w:rPr>
        <w:t>本基金的投资范围包括债券（国债、金融债、企业债、公司债、地方政府债、央行票据、中期票据、短期融资</w:t>
      </w:r>
      <w:proofErr w:type="gramStart"/>
      <w:r>
        <w:rPr>
          <w:rFonts w:eastAsia="宋体"/>
          <w:bCs/>
          <w:sz w:val="24"/>
        </w:rPr>
        <w:t>券</w:t>
      </w:r>
      <w:proofErr w:type="gramEnd"/>
      <w:r>
        <w:rPr>
          <w:rFonts w:eastAsia="宋体"/>
          <w:bCs/>
          <w:sz w:val="24"/>
        </w:rPr>
        <w:t>、超短期融资</w:t>
      </w:r>
      <w:proofErr w:type="gramStart"/>
      <w:r>
        <w:rPr>
          <w:rFonts w:eastAsia="宋体"/>
          <w:bCs/>
          <w:sz w:val="24"/>
        </w:rPr>
        <w:t>券</w:t>
      </w:r>
      <w:proofErr w:type="gramEnd"/>
      <w:r>
        <w:rPr>
          <w:rFonts w:eastAsia="宋体"/>
          <w:bCs/>
          <w:sz w:val="24"/>
        </w:rPr>
        <w:t>、公开发行的次级债等）、资产支持证券、同业存单、银行存款（包括协议存款、定期存款等）、货币市场工具、债券回购以及法律法规或中国证监会允许基金投资的其他金融工具（但须符合中国证监会相关规定）。</w:t>
      </w:r>
    </w:p>
    <w:p w:rsidR="00B261FA" w:rsidRDefault="00A00AA1">
      <w:pPr>
        <w:spacing w:line="360" w:lineRule="auto"/>
        <w:ind w:firstLineChars="200" w:firstLine="480"/>
        <w:rPr>
          <w:rFonts w:eastAsia="宋体"/>
          <w:bCs/>
          <w:sz w:val="24"/>
        </w:rPr>
      </w:pPr>
      <w:r>
        <w:rPr>
          <w:rFonts w:eastAsia="宋体"/>
          <w:bCs/>
          <w:sz w:val="24"/>
        </w:rPr>
        <w:lastRenderedPageBreak/>
        <w:t>本基金不投资于股票，也不投资于可转换债券、可交换债券。</w:t>
      </w:r>
    </w:p>
    <w:p w:rsidR="00B261FA" w:rsidRDefault="00A00AA1">
      <w:pPr>
        <w:spacing w:line="360" w:lineRule="auto"/>
        <w:ind w:firstLineChars="200" w:firstLine="480"/>
        <w:rPr>
          <w:rFonts w:eastAsia="宋体"/>
          <w:bCs/>
          <w:sz w:val="24"/>
        </w:rPr>
      </w:pPr>
      <w:r>
        <w:rPr>
          <w:rFonts w:eastAsia="宋体"/>
          <w:bCs/>
          <w:sz w:val="24"/>
        </w:rPr>
        <w:t>法律法规或监管机构日后允许本基金投资的其他品种，基金管理人在履行适当程序后，可以将其纳入投资范围，并可依据届时有效的法律法规与基金托管人协商一致后适时合理地调整投资范围。</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、基金托管人根据有关法律法规的规定及《基金合同》的约定对下述基金投资比例进行监督：</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）按法律法规的规定及《基金合同》的约定，本基金投资组合资产配置比例为：本基金对债券的投资比例不低于基金资产的</w:t>
      </w:r>
      <w:r>
        <w:rPr>
          <w:rFonts w:eastAsia="宋体"/>
          <w:bCs/>
          <w:sz w:val="24"/>
        </w:rPr>
        <w:t>80%</w:t>
      </w:r>
      <w:r>
        <w:rPr>
          <w:rFonts w:eastAsia="宋体"/>
          <w:bCs/>
          <w:sz w:val="24"/>
        </w:rPr>
        <w:t>。但应开放期流动性需要，为保护基金份额持有人利益，每个开放期开始前</w:t>
      </w:r>
      <w:r>
        <w:rPr>
          <w:rFonts w:eastAsia="宋体"/>
          <w:bCs/>
          <w:sz w:val="24"/>
        </w:rPr>
        <w:t>3</w:t>
      </w:r>
      <w:r>
        <w:rPr>
          <w:rFonts w:eastAsia="宋体"/>
          <w:bCs/>
          <w:sz w:val="24"/>
        </w:rPr>
        <w:t>个月、开放期及开放期结束后</w:t>
      </w:r>
      <w:r>
        <w:rPr>
          <w:rFonts w:eastAsia="宋体"/>
          <w:bCs/>
          <w:sz w:val="24"/>
        </w:rPr>
        <w:t>3</w:t>
      </w:r>
      <w:r>
        <w:rPr>
          <w:rFonts w:eastAsia="宋体"/>
          <w:bCs/>
          <w:sz w:val="24"/>
        </w:rPr>
        <w:t>个月的期间内，本基金的债券资产的投资比例可不受前述限制。开放期内，本基金持有现金或者到期日在一年以内的政府债券投资比例不低于基金资产净值的</w:t>
      </w:r>
      <w:r>
        <w:rPr>
          <w:rFonts w:eastAsia="宋体"/>
          <w:bCs/>
          <w:sz w:val="24"/>
        </w:rPr>
        <w:t>5%</w:t>
      </w:r>
      <w:r>
        <w:rPr>
          <w:rFonts w:eastAsia="宋体"/>
          <w:bCs/>
          <w:sz w:val="24"/>
        </w:rPr>
        <w:t>，其中现金不包括结算备付金、存出保证金、应收申购款等，封闭期内，本基金不受前述</w:t>
      </w:r>
      <w:r>
        <w:rPr>
          <w:rFonts w:eastAsia="宋体"/>
          <w:bCs/>
          <w:sz w:val="24"/>
        </w:rPr>
        <w:t>5%</w:t>
      </w:r>
      <w:r>
        <w:rPr>
          <w:rFonts w:eastAsia="宋体"/>
          <w:bCs/>
          <w:sz w:val="24"/>
        </w:rPr>
        <w:t>的限制。</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）根据法律法规的规定及《基金合同》的约定，本基金投资组合遵循以下投资限制：</w:t>
      </w:r>
      <w:r>
        <w:rPr>
          <w:rFonts w:eastAsia="宋体"/>
          <w:bCs/>
          <w:sz w:val="24"/>
        </w:rPr>
        <w:t xml:space="preserve"> </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）在封闭期内，本基金投资的各类金融工具的到期日（或回售日）不得晚于该封闭期的最后一日；</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）本基金对债券的投资比例不低于基金资产的</w:t>
      </w:r>
      <w:r>
        <w:rPr>
          <w:rFonts w:eastAsia="宋体"/>
          <w:bCs/>
          <w:sz w:val="24"/>
        </w:rPr>
        <w:t>80%</w:t>
      </w:r>
      <w:r>
        <w:rPr>
          <w:rFonts w:eastAsia="宋体"/>
          <w:bCs/>
          <w:sz w:val="24"/>
        </w:rPr>
        <w:t>，但在每次开放期前三个月、开放期及开放期结束后三个月的期间内，基金投资不受上述比例限制；</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）开放期内，保持不低于基金资产净值</w:t>
      </w:r>
      <w:r>
        <w:rPr>
          <w:rFonts w:eastAsia="宋体"/>
          <w:bCs/>
          <w:sz w:val="24"/>
        </w:rPr>
        <w:t>5%</w:t>
      </w:r>
      <w:r>
        <w:rPr>
          <w:rFonts w:eastAsia="宋体"/>
          <w:bCs/>
          <w:sz w:val="24"/>
        </w:rPr>
        <w:t>的现金或者到期日在一年以内的政府债券。封闭期内，本基金不受上述</w:t>
      </w:r>
      <w:r>
        <w:rPr>
          <w:rFonts w:eastAsia="宋体"/>
          <w:bCs/>
          <w:sz w:val="24"/>
        </w:rPr>
        <w:t>5%</w:t>
      </w:r>
      <w:r>
        <w:rPr>
          <w:rFonts w:eastAsia="宋体"/>
          <w:bCs/>
          <w:sz w:val="24"/>
        </w:rPr>
        <w:t>的限制；其中现金不包括结算备付金、存出保证金、应收申购款等；</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）本基金持有一家公司发行的证券，其市值不超过基金资产净值的</w:t>
      </w:r>
      <w:r>
        <w:rPr>
          <w:rFonts w:eastAsia="宋体"/>
          <w:bCs/>
          <w:sz w:val="24"/>
        </w:rPr>
        <w:t>10%</w:t>
      </w:r>
      <w:r>
        <w:rPr>
          <w:rFonts w:eastAsia="宋体"/>
          <w:bCs/>
          <w:sz w:val="24"/>
        </w:rPr>
        <w:t>；</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）本基金管理人管理的且由本基金托管人托管的全部基金持有一家公司发行的证券，不超过该证券的</w:t>
      </w:r>
      <w:r>
        <w:rPr>
          <w:rFonts w:eastAsia="宋体"/>
          <w:bCs/>
          <w:sz w:val="24"/>
        </w:rPr>
        <w:t>10%</w:t>
      </w:r>
      <w:r>
        <w:rPr>
          <w:rFonts w:eastAsia="宋体"/>
          <w:bCs/>
          <w:sz w:val="24"/>
        </w:rPr>
        <w:t>，完全按照有关指数的构成比例进行证券投资的基金品种可以不受此条款规定的比例限制；</w:t>
      </w:r>
    </w:p>
    <w:p w:rsidR="00B261FA" w:rsidRDefault="00A00AA1">
      <w:pPr>
        <w:spacing w:line="360" w:lineRule="auto"/>
        <w:ind w:firstLineChars="200" w:firstLine="480"/>
        <w:rPr>
          <w:rFonts w:eastAsia="宋体"/>
          <w:bCs/>
          <w:sz w:val="24"/>
        </w:rPr>
      </w:pPr>
      <w:r>
        <w:rPr>
          <w:rFonts w:eastAsia="宋体"/>
          <w:bCs/>
          <w:sz w:val="24"/>
        </w:rPr>
        <w:t>6</w:t>
      </w:r>
      <w:r>
        <w:rPr>
          <w:rFonts w:eastAsia="宋体"/>
          <w:bCs/>
          <w:sz w:val="24"/>
        </w:rPr>
        <w:t>）本基金投资于同一原始权益人的各类资产支持证券的比例，不得超过基金资产净值的</w:t>
      </w:r>
      <w:r>
        <w:rPr>
          <w:rFonts w:eastAsia="宋体"/>
          <w:bCs/>
          <w:sz w:val="24"/>
        </w:rPr>
        <w:t>10%</w:t>
      </w:r>
      <w:r>
        <w:rPr>
          <w:rFonts w:eastAsia="宋体"/>
          <w:bCs/>
          <w:sz w:val="24"/>
        </w:rPr>
        <w:t>；</w:t>
      </w:r>
    </w:p>
    <w:p w:rsidR="00B261FA" w:rsidRDefault="00A00AA1">
      <w:pPr>
        <w:spacing w:line="360" w:lineRule="auto"/>
        <w:ind w:firstLineChars="200" w:firstLine="480"/>
        <w:rPr>
          <w:rFonts w:eastAsia="宋体"/>
          <w:bCs/>
          <w:sz w:val="24"/>
        </w:rPr>
      </w:pPr>
      <w:r>
        <w:rPr>
          <w:rFonts w:eastAsia="宋体"/>
          <w:bCs/>
          <w:sz w:val="24"/>
        </w:rPr>
        <w:t>7</w:t>
      </w:r>
      <w:r>
        <w:rPr>
          <w:rFonts w:eastAsia="宋体"/>
          <w:bCs/>
          <w:sz w:val="24"/>
        </w:rPr>
        <w:t>）本基金持有的全部资产支持证券，其市值不得超过基金资产净值的</w:t>
      </w:r>
      <w:r>
        <w:rPr>
          <w:rFonts w:eastAsia="宋体"/>
          <w:bCs/>
          <w:sz w:val="24"/>
        </w:rPr>
        <w:t>20%</w:t>
      </w:r>
      <w:r>
        <w:rPr>
          <w:rFonts w:eastAsia="宋体"/>
          <w:bCs/>
          <w:sz w:val="24"/>
        </w:rPr>
        <w:t>；</w:t>
      </w:r>
    </w:p>
    <w:p w:rsidR="00B261FA" w:rsidRDefault="00A00AA1">
      <w:pPr>
        <w:spacing w:line="360" w:lineRule="auto"/>
        <w:ind w:firstLineChars="200" w:firstLine="480"/>
        <w:rPr>
          <w:rFonts w:eastAsia="宋体"/>
          <w:bCs/>
          <w:sz w:val="24"/>
        </w:rPr>
      </w:pPr>
      <w:r>
        <w:rPr>
          <w:rFonts w:eastAsia="宋体"/>
          <w:bCs/>
          <w:sz w:val="24"/>
        </w:rPr>
        <w:t>8</w:t>
      </w:r>
      <w:r>
        <w:rPr>
          <w:rFonts w:eastAsia="宋体"/>
          <w:bCs/>
          <w:sz w:val="24"/>
        </w:rPr>
        <w:t>）本基金持有的同一（指同一信用级别）资产支持证券的比例，不得超过该资产支持证券规模的</w:t>
      </w:r>
      <w:r>
        <w:rPr>
          <w:rFonts w:eastAsia="宋体"/>
          <w:bCs/>
          <w:sz w:val="24"/>
        </w:rPr>
        <w:t>10%</w:t>
      </w:r>
      <w:r>
        <w:rPr>
          <w:rFonts w:eastAsia="宋体"/>
          <w:bCs/>
          <w:sz w:val="24"/>
        </w:rPr>
        <w:t>；</w:t>
      </w:r>
    </w:p>
    <w:p w:rsidR="00B261FA" w:rsidRDefault="00A00AA1">
      <w:pPr>
        <w:spacing w:line="360" w:lineRule="auto"/>
        <w:ind w:firstLineChars="200" w:firstLine="480"/>
        <w:rPr>
          <w:rFonts w:eastAsia="宋体"/>
          <w:bCs/>
          <w:sz w:val="24"/>
        </w:rPr>
      </w:pPr>
      <w:r>
        <w:rPr>
          <w:rFonts w:eastAsia="宋体"/>
          <w:bCs/>
          <w:sz w:val="24"/>
        </w:rPr>
        <w:t>9</w:t>
      </w:r>
      <w:r>
        <w:rPr>
          <w:rFonts w:eastAsia="宋体"/>
          <w:bCs/>
          <w:sz w:val="24"/>
        </w:rPr>
        <w:t>）本基金管理人管理的且由本基金托管人托管的全部基金投资于同一原始权益人的各类资产支持证券，不得超过其各类资产支持证券合计规模的</w:t>
      </w:r>
      <w:r>
        <w:rPr>
          <w:rFonts w:eastAsia="宋体"/>
          <w:bCs/>
          <w:sz w:val="24"/>
        </w:rPr>
        <w:t>10%</w:t>
      </w:r>
      <w:r>
        <w:rPr>
          <w:rFonts w:eastAsia="宋体"/>
          <w:bCs/>
          <w:sz w:val="24"/>
        </w:rPr>
        <w:t>；</w:t>
      </w:r>
    </w:p>
    <w:p w:rsidR="00B261FA" w:rsidRDefault="00A00AA1">
      <w:pPr>
        <w:spacing w:line="360" w:lineRule="auto"/>
        <w:ind w:firstLineChars="200" w:firstLine="480"/>
        <w:rPr>
          <w:rFonts w:eastAsia="宋体"/>
          <w:bCs/>
          <w:sz w:val="24"/>
        </w:rPr>
      </w:pPr>
      <w:r>
        <w:rPr>
          <w:rFonts w:eastAsia="宋体"/>
          <w:bCs/>
          <w:sz w:val="24"/>
        </w:rPr>
        <w:lastRenderedPageBreak/>
        <w:t>10</w:t>
      </w:r>
      <w:r>
        <w:rPr>
          <w:rFonts w:eastAsia="宋体"/>
          <w:bCs/>
          <w:sz w:val="24"/>
        </w:rPr>
        <w:t>）本基金应投资于信用级别评级为</w:t>
      </w:r>
      <w:r>
        <w:rPr>
          <w:rFonts w:eastAsia="宋体"/>
          <w:bCs/>
          <w:sz w:val="24"/>
        </w:rPr>
        <w:t>BBB</w:t>
      </w:r>
      <w:r>
        <w:rPr>
          <w:rFonts w:eastAsia="宋体"/>
          <w:bCs/>
          <w:sz w:val="24"/>
        </w:rPr>
        <w:t>以上（含</w:t>
      </w:r>
      <w:r>
        <w:rPr>
          <w:rFonts w:eastAsia="宋体"/>
          <w:bCs/>
          <w:sz w:val="24"/>
        </w:rPr>
        <w:t>BBB</w:t>
      </w:r>
      <w:r>
        <w:rPr>
          <w:rFonts w:eastAsia="宋体"/>
          <w:bCs/>
          <w:sz w:val="24"/>
        </w:rPr>
        <w:t>）的资产支持证券。基金持有资产支持证券期间，如果其信用等级下降、不再符合投资标准，应在评级报告发布之日起</w:t>
      </w:r>
      <w:r>
        <w:rPr>
          <w:rFonts w:eastAsia="宋体"/>
          <w:bCs/>
          <w:sz w:val="24"/>
        </w:rPr>
        <w:t>3</w:t>
      </w:r>
      <w:r>
        <w:rPr>
          <w:rFonts w:eastAsia="宋体"/>
          <w:bCs/>
          <w:sz w:val="24"/>
        </w:rPr>
        <w:t>个月内予以全部卖出；</w:t>
      </w:r>
    </w:p>
    <w:p w:rsidR="00B261FA" w:rsidRDefault="00A00AA1">
      <w:pPr>
        <w:spacing w:line="360" w:lineRule="auto"/>
        <w:ind w:firstLineChars="200" w:firstLine="480"/>
        <w:rPr>
          <w:rFonts w:eastAsia="宋体"/>
          <w:bCs/>
          <w:sz w:val="24"/>
        </w:rPr>
      </w:pPr>
      <w:r>
        <w:rPr>
          <w:rFonts w:eastAsia="宋体"/>
          <w:bCs/>
          <w:sz w:val="24"/>
        </w:rPr>
        <w:t>11</w:t>
      </w:r>
      <w:r>
        <w:rPr>
          <w:rFonts w:eastAsia="宋体"/>
          <w:bCs/>
          <w:sz w:val="24"/>
        </w:rPr>
        <w:t>）本基金进入全国银行间同业市场进行债券回购的资金余额不得超过基金资产净值的</w:t>
      </w:r>
      <w:r>
        <w:rPr>
          <w:rFonts w:eastAsia="宋体"/>
          <w:bCs/>
          <w:sz w:val="24"/>
        </w:rPr>
        <w:t>40%</w:t>
      </w:r>
      <w:r>
        <w:rPr>
          <w:rFonts w:eastAsia="宋体"/>
          <w:bCs/>
          <w:sz w:val="24"/>
        </w:rPr>
        <w:t>，进入全国银行间同业市场进行债券回购的最长期限为</w:t>
      </w:r>
      <w:r>
        <w:rPr>
          <w:rFonts w:eastAsia="宋体"/>
          <w:bCs/>
          <w:sz w:val="24"/>
        </w:rPr>
        <w:t>1</w:t>
      </w:r>
      <w:r>
        <w:rPr>
          <w:rFonts w:eastAsia="宋体"/>
          <w:bCs/>
          <w:sz w:val="24"/>
        </w:rPr>
        <w:t>年，债券回购到期后不得展期；</w:t>
      </w:r>
    </w:p>
    <w:p w:rsidR="00B261FA" w:rsidRDefault="00A00AA1">
      <w:pPr>
        <w:spacing w:line="360" w:lineRule="auto"/>
        <w:ind w:firstLineChars="200" w:firstLine="480"/>
        <w:rPr>
          <w:rFonts w:eastAsia="宋体"/>
          <w:bCs/>
          <w:sz w:val="24"/>
        </w:rPr>
      </w:pPr>
      <w:r>
        <w:rPr>
          <w:rFonts w:eastAsia="宋体"/>
          <w:bCs/>
          <w:sz w:val="24"/>
        </w:rPr>
        <w:t>12</w:t>
      </w:r>
      <w:r>
        <w:rPr>
          <w:rFonts w:eastAsia="宋体"/>
          <w:bCs/>
          <w:sz w:val="24"/>
        </w:rPr>
        <w:t>）在封闭期内，本基金资产总值不得超过基金资产净值的</w:t>
      </w:r>
      <w:r>
        <w:rPr>
          <w:rFonts w:eastAsia="宋体"/>
          <w:bCs/>
          <w:sz w:val="24"/>
        </w:rPr>
        <w:t>200%</w:t>
      </w:r>
      <w:r>
        <w:rPr>
          <w:rFonts w:eastAsia="宋体"/>
          <w:bCs/>
          <w:sz w:val="24"/>
        </w:rPr>
        <w:t>；在开放期内，本基金资产总值不得超过基金资产净值的</w:t>
      </w:r>
      <w:r>
        <w:rPr>
          <w:rFonts w:eastAsia="宋体"/>
          <w:bCs/>
          <w:sz w:val="24"/>
        </w:rPr>
        <w:t>140%</w:t>
      </w:r>
      <w:r>
        <w:rPr>
          <w:rFonts w:eastAsia="宋体"/>
          <w:bCs/>
          <w:sz w:val="24"/>
        </w:rPr>
        <w:t>；</w:t>
      </w:r>
    </w:p>
    <w:p w:rsidR="00B261FA" w:rsidRDefault="00A00AA1">
      <w:pPr>
        <w:spacing w:line="360" w:lineRule="auto"/>
        <w:ind w:firstLineChars="200" w:firstLine="480"/>
        <w:rPr>
          <w:rFonts w:eastAsia="宋体"/>
          <w:bCs/>
          <w:sz w:val="24"/>
        </w:rPr>
      </w:pPr>
      <w:r>
        <w:rPr>
          <w:rFonts w:eastAsia="宋体"/>
          <w:bCs/>
          <w:sz w:val="24"/>
        </w:rPr>
        <w:t>13</w:t>
      </w:r>
      <w:r>
        <w:rPr>
          <w:rFonts w:eastAsia="宋体"/>
          <w:bCs/>
          <w:sz w:val="24"/>
        </w:rPr>
        <w:t>）本基金在开放期内主动投资于流动性受限资产的市值合计不得超过本基金资产净值的</w:t>
      </w:r>
      <w:r>
        <w:rPr>
          <w:rFonts w:eastAsia="宋体"/>
          <w:bCs/>
          <w:sz w:val="24"/>
        </w:rPr>
        <w:t>15%</w:t>
      </w:r>
      <w:r>
        <w:rPr>
          <w:rFonts w:eastAsia="宋体"/>
          <w:bCs/>
          <w:sz w:val="24"/>
        </w:rPr>
        <w:t>，封闭期内不受此限制。因证券市场波动、基金规模变动等基金管理人之外的因素致使本基金不符合该比例限制的，基金管理人不得主动新增流动性受限资产的投资；</w:t>
      </w:r>
    </w:p>
    <w:p w:rsidR="00B261FA" w:rsidRDefault="00A00AA1">
      <w:pPr>
        <w:spacing w:line="360" w:lineRule="auto"/>
        <w:ind w:firstLineChars="200" w:firstLine="480"/>
        <w:rPr>
          <w:rFonts w:eastAsia="宋体"/>
          <w:bCs/>
          <w:sz w:val="24"/>
        </w:rPr>
      </w:pPr>
      <w:r>
        <w:rPr>
          <w:rFonts w:eastAsia="宋体"/>
          <w:bCs/>
          <w:sz w:val="24"/>
        </w:rPr>
        <w:t>14</w:t>
      </w:r>
      <w:r>
        <w:rPr>
          <w:rFonts w:eastAsia="宋体"/>
          <w:bCs/>
          <w:sz w:val="24"/>
        </w:rPr>
        <w:t>）本基金与私募类</w:t>
      </w:r>
      <w:proofErr w:type="gramStart"/>
      <w:r>
        <w:rPr>
          <w:rFonts w:eastAsia="宋体"/>
          <w:bCs/>
          <w:sz w:val="24"/>
        </w:rPr>
        <w:t>证券资管产品</w:t>
      </w:r>
      <w:proofErr w:type="gramEnd"/>
      <w:r>
        <w:rPr>
          <w:rFonts w:eastAsia="宋体"/>
          <w:bCs/>
          <w:sz w:val="24"/>
        </w:rPr>
        <w:t>及中国证监会认定的其他主体为交易对手开展逆回购交易的，可接受质押品的资质要求应当与基金合同约定的投资范围保持一致；</w:t>
      </w:r>
    </w:p>
    <w:p w:rsidR="00B261FA" w:rsidRDefault="00A00AA1">
      <w:pPr>
        <w:spacing w:line="360" w:lineRule="auto"/>
        <w:ind w:firstLineChars="200" w:firstLine="480"/>
        <w:rPr>
          <w:rFonts w:eastAsia="宋体"/>
          <w:bCs/>
          <w:sz w:val="24"/>
        </w:rPr>
      </w:pPr>
      <w:r>
        <w:rPr>
          <w:rFonts w:eastAsia="宋体"/>
          <w:bCs/>
          <w:sz w:val="24"/>
        </w:rPr>
        <w:t>15</w:t>
      </w:r>
      <w:r>
        <w:rPr>
          <w:rFonts w:eastAsia="宋体"/>
          <w:bCs/>
          <w:sz w:val="24"/>
        </w:rPr>
        <w:t>）法律法规及中国证监会规定的和《基金合同》约定的其他投资限制。</w:t>
      </w:r>
    </w:p>
    <w:p w:rsidR="00B261FA" w:rsidRDefault="00A00AA1">
      <w:pPr>
        <w:spacing w:line="360" w:lineRule="auto"/>
        <w:ind w:firstLineChars="200" w:firstLine="480"/>
        <w:rPr>
          <w:rFonts w:eastAsia="宋体"/>
          <w:bCs/>
          <w:sz w:val="24"/>
        </w:rPr>
      </w:pPr>
      <w:r>
        <w:rPr>
          <w:rFonts w:eastAsia="宋体"/>
          <w:bCs/>
          <w:sz w:val="24"/>
        </w:rPr>
        <w:t>除第</w:t>
      </w:r>
      <w:r>
        <w:rPr>
          <w:rFonts w:eastAsia="宋体"/>
          <w:bCs/>
          <w:sz w:val="24"/>
        </w:rPr>
        <w:t>3</w:t>
      </w:r>
      <w:r>
        <w:rPr>
          <w:rFonts w:eastAsia="宋体"/>
          <w:bCs/>
          <w:sz w:val="24"/>
        </w:rPr>
        <w:t>）、</w:t>
      </w:r>
      <w:r>
        <w:rPr>
          <w:rFonts w:eastAsia="宋体"/>
          <w:bCs/>
          <w:sz w:val="24"/>
        </w:rPr>
        <w:t>10</w:t>
      </w:r>
      <w:r>
        <w:rPr>
          <w:rFonts w:eastAsia="宋体"/>
          <w:bCs/>
          <w:sz w:val="24"/>
        </w:rPr>
        <w:t>）、</w:t>
      </w:r>
      <w:r>
        <w:rPr>
          <w:rFonts w:eastAsia="宋体"/>
          <w:bCs/>
          <w:sz w:val="24"/>
        </w:rPr>
        <w:t>13</w:t>
      </w:r>
      <w:r>
        <w:rPr>
          <w:rFonts w:eastAsia="宋体"/>
          <w:bCs/>
          <w:sz w:val="24"/>
        </w:rPr>
        <w:t>）、</w:t>
      </w:r>
      <w:r>
        <w:rPr>
          <w:rFonts w:eastAsia="宋体"/>
          <w:bCs/>
          <w:sz w:val="24"/>
        </w:rPr>
        <w:t>14</w:t>
      </w:r>
      <w:r>
        <w:rPr>
          <w:rFonts w:eastAsia="宋体"/>
          <w:bCs/>
          <w:sz w:val="24"/>
        </w:rPr>
        <w:t>）项外，因证券市场波动、证券发行人合并、基金规模变动等基金管理人之外的因素致使基金投资比例不符合上述规定投资比例的，基金管理人应当在</w:t>
      </w:r>
      <w:r>
        <w:rPr>
          <w:rFonts w:eastAsia="宋体"/>
          <w:bCs/>
          <w:sz w:val="24"/>
        </w:rPr>
        <w:t>10</w:t>
      </w:r>
      <w:r>
        <w:rPr>
          <w:rFonts w:eastAsia="宋体"/>
          <w:bCs/>
          <w:sz w:val="24"/>
        </w:rPr>
        <w:t>个交易日内进行调整，但法律法规或中国证监会规定的特殊情形除外。</w:t>
      </w:r>
    </w:p>
    <w:p w:rsidR="00B261FA" w:rsidRDefault="00A00AA1">
      <w:pPr>
        <w:spacing w:line="360" w:lineRule="auto"/>
        <w:ind w:firstLineChars="200" w:firstLine="480"/>
        <w:rPr>
          <w:rFonts w:eastAsia="宋体"/>
          <w:bCs/>
          <w:sz w:val="24"/>
        </w:rPr>
      </w:pPr>
      <w:r>
        <w:rPr>
          <w:rFonts w:eastAsia="宋体"/>
          <w:bCs/>
          <w:sz w:val="24"/>
        </w:rPr>
        <w:t>基金管理人应当自基金合同生效之日起</w:t>
      </w:r>
      <w:r>
        <w:rPr>
          <w:rFonts w:eastAsia="宋体"/>
          <w:bCs/>
          <w:sz w:val="24"/>
        </w:rPr>
        <w:t xml:space="preserve"> 6 </w:t>
      </w:r>
      <w:proofErr w:type="gramStart"/>
      <w:r>
        <w:rPr>
          <w:rFonts w:eastAsia="宋体"/>
          <w:bCs/>
          <w:sz w:val="24"/>
        </w:rPr>
        <w:t>个</w:t>
      </w:r>
      <w:proofErr w:type="gramEnd"/>
      <w:r>
        <w:rPr>
          <w:rFonts w:eastAsia="宋体"/>
          <w:bCs/>
          <w:sz w:val="24"/>
        </w:rPr>
        <w:t>月内使基金的投资组合比例符合基金合同的有关约定。在上述期间内，本基金的投资范围、投资策略应当符合基金合同的约定。基金托管人对基金的投资的监督与检查自基金合同生效之日起开始。</w:t>
      </w:r>
    </w:p>
    <w:p w:rsidR="00B261FA" w:rsidRDefault="00A00AA1">
      <w:pPr>
        <w:spacing w:line="360" w:lineRule="auto"/>
        <w:ind w:firstLineChars="200" w:firstLine="480"/>
        <w:rPr>
          <w:rFonts w:eastAsia="宋体"/>
          <w:bCs/>
          <w:sz w:val="24"/>
        </w:rPr>
      </w:pPr>
      <w:r>
        <w:rPr>
          <w:rFonts w:eastAsia="宋体"/>
          <w:bCs/>
          <w:sz w:val="24"/>
        </w:rPr>
        <w:t>法律法规或监管部门取消或调整上述限制，如适用于本基金，基金管理人在履行适当程序后，则本基金投资不再受相关限制或按调整后的规定执行，但须提前公告。</w:t>
      </w:r>
    </w:p>
    <w:p w:rsidR="00B261FA" w:rsidRDefault="00B261FA">
      <w:pPr>
        <w:spacing w:line="360" w:lineRule="auto"/>
        <w:ind w:firstLineChars="200" w:firstLine="480"/>
        <w:rPr>
          <w:rFonts w:eastAsia="宋体"/>
          <w:bCs/>
          <w:sz w:val="24"/>
        </w:rPr>
      </w:pP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、基金托管人根据有关法律法规的规定及《基金合同》的约定对下述基金投资禁止行为进行事后监督：</w:t>
      </w:r>
      <w:r>
        <w:rPr>
          <w:rFonts w:eastAsia="宋体"/>
          <w:bCs/>
          <w:sz w:val="24"/>
        </w:rPr>
        <w:t xml:space="preserve"> </w:t>
      </w:r>
    </w:p>
    <w:p w:rsidR="00B261FA" w:rsidRDefault="00A00AA1">
      <w:pPr>
        <w:spacing w:line="360" w:lineRule="auto"/>
        <w:ind w:firstLineChars="200" w:firstLine="480"/>
        <w:rPr>
          <w:rFonts w:eastAsia="宋体"/>
          <w:bCs/>
          <w:sz w:val="24"/>
        </w:rPr>
      </w:pPr>
      <w:r>
        <w:rPr>
          <w:rFonts w:eastAsia="宋体"/>
          <w:bCs/>
          <w:sz w:val="24"/>
        </w:rPr>
        <w:t>根据法律法规的规定及《基金合同》的约定，本基金禁止从事下列行为：</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）承销证券；</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）违反规定向他人贷款或者提供担保；</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）从事承担无限责任的投资；</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）买卖其他基金份额，但是中国证监会另有规定的除外；</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5</w:t>
      </w:r>
      <w:r>
        <w:rPr>
          <w:rFonts w:eastAsia="宋体"/>
          <w:bCs/>
          <w:sz w:val="24"/>
        </w:rPr>
        <w:t>）向其基金管理人、基金托管人出资；</w:t>
      </w:r>
    </w:p>
    <w:p w:rsidR="00B261FA" w:rsidRDefault="00A00AA1">
      <w:pPr>
        <w:spacing w:line="360" w:lineRule="auto"/>
        <w:ind w:firstLineChars="200" w:firstLine="480"/>
        <w:rPr>
          <w:rFonts w:eastAsia="宋体"/>
          <w:bCs/>
          <w:sz w:val="24"/>
        </w:rPr>
      </w:pPr>
      <w:r>
        <w:rPr>
          <w:rFonts w:eastAsia="宋体"/>
          <w:bCs/>
          <w:sz w:val="24"/>
        </w:rPr>
        <w:lastRenderedPageBreak/>
        <w:t>（</w:t>
      </w:r>
      <w:r>
        <w:rPr>
          <w:rFonts w:eastAsia="宋体"/>
          <w:bCs/>
          <w:sz w:val="24"/>
        </w:rPr>
        <w:t>6</w:t>
      </w:r>
      <w:r>
        <w:rPr>
          <w:rFonts w:eastAsia="宋体"/>
          <w:bCs/>
          <w:sz w:val="24"/>
        </w:rPr>
        <w:t>）从事内幕交易、操纵证券交易价格及其他不正当的证券交易活动；</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7</w:t>
      </w:r>
      <w:r>
        <w:rPr>
          <w:rFonts w:eastAsia="宋体"/>
          <w:bCs/>
          <w:sz w:val="24"/>
        </w:rPr>
        <w:t>）法律、行政法规和中国证监会规定禁止的其他活动。</w:t>
      </w:r>
    </w:p>
    <w:p w:rsidR="00B261FA" w:rsidRDefault="00A00AA1">
      <w:pPr>
        <w:spacing w:line="360" w:lineRule="auto"/>
        <w:ind w:firstLineChars="200" w:firstLine="480"/>
        <w:rPr>
          <w:rFonts w:eastAsia="宋体"/>
          <w:bCs/>
          <w:sz w:val="24"/>
        </w:rPr>
      </w:pPr>
      <w:r>
        <w:rPr>
          <w:rFonts w:eastAsia="宋体"/>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B261FA" w:rsidRDefault="00A00AA1">
      <w:pPr>
        <w:widowControl w:val="0"/>
        <w:spacing w:line="360" w:lineRule="auto"/>
        <w:ind w:firstLineChars="200" w:firstLine="480"/>
        <w:jc w:val="both"/>
        <w:rPr>
          <w:rFonts w:eastAsia="宋体"/>
          <w:bCs/>
          <w:kern w:val="2"/>
          <w:sz w:val="24"/>
          <w:szCs w:val="20"/>
        </w:rPr>
      </w:pPr>
      <w:r>
        <w:rPr>
          <w:rFonts w:eastAsia="宋体" w:hint="eastAsia"/>
          <w:bCs/>
          <w:kern w:val="2"/>
          <w:sz w:val="24"/>
          <w:szCs w:val="20"/>
        </w:rPr>
        <w:t>法律法规或监管部门取消上述组合限制、禁止行为规定或从事关联交易的条件和要求，本基金可不受相关限制。法律法规或监管部门对上述组合限制、禁止行为规定或从事关联交易的条件和要求进行变更的，本基金可以变更后的规定为准。经与基金托管人协商一致，基金管理人可依据法律法规或监管部门规定直接对基金合同进行变更，该变更无须召开基金份额持有人大会审议。</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、基金托管人根据有关法律法规的规定及《基金合同》的约定，对基金管理人参与银行间债券市场进行监督</w:t>
      </w:r>
    </w:p>
    <w:p w:rsidR="00B261FA" w:rsidRDefault="00A00AA1">
      <w:pPr>
        <w:spacing w:line="360" w:lineRule="auto"/>
        <w:ind w:firstLineChars="200" w:firstLine="480"/>
        <w:rPr>
          <w:rFonts w:eastAsia="宋体"/>
          <w:bCs/>
          <w:sz w:val="24"/>
        </w:rPr>
      </w:pPr>
      <w:r>
        <w:rPr>
          <w:rFonts w:eastAsia="宋体"/>
          <w:bCs/>
          <w:sz w:val="24"/>
        </w:rPr>
        <w:t>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w:t>
      </w:r>
      <w:r>
        <w:rPr>
          <w:rFonts w:eastAsia="宋体"/>
          <w:bCs/>
          <w:sz w:val="24"/>
        </w:rPr>
        <w:t>3</w:t>
      </w:r>
      <w:r>
        <w:rPr>
          <w:rFonts w:eastAsia="宋体"/>
          <w:bCs/>
          <w:sz w:val="24"/>
        </w:rPr>
        <w:t>个交易</w:t>
      </w:r>
      <w:proofErr w:type="gramStart"/>
      <w:r>
        <w:rPr>
          <w:rFonts w:eastAsia="宋体"/>
          <w:bCs/>
          <w:sz w:val="24"/>
        </w:rPr>
        <w:t>日内与</w:t>
      </w:r>
      <w:proofErr w:type="gramEnd"/>
      <w:r>
        <w:rPr>
          <w:rFonts w:eastAsia="宋体"/>
          <w:bCs/>
          <w:sz w:val="24"/>
        </w:rPr>
        <w:t>基金托管人协商解决。</w:t>
      </w:r>
    </w:p>
    <w:p w:rsidR="00B261FA" w:rsidRDefault="00A00AA1">
      <w:pPr>
        <w:spacing w:line="360" w:lineRule="auto"/>
        <w:ind w:firstLineChars="200" w:firstLine="480"/>
        <w:rPr>
          <w:rFonts w:eastAsia="宋体"/>
          <w:bCs/>
          <w:sz w:val="24"/>
        </w:rPr>
      </w:pPr>
      <w:r>
        <w:rPr>
          <w:rFonts w:eastAsia="宋体"/>
          <w:bCs/>
          <w:sz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w:t>
      </w:r>
      <w:r>
        <w:rPr>
          <w:rFonts w:eastAsia="宋体"/>
          <w:bCs/>
          <w:sz w:val="24"/>
        </w:rPr>
        <w:lastRenderedPageBreak/>
        <w:t>承担由此造成的任何损失和责任。若由于管理人未及时提供交易对手名单及结算方式导致托管人无法核对的，基金托管人不承担相应损失和责任。</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、基金托管人对基金管理人选择存款银行进行监督</w:t>
      </w:r>
    </w:p>
    <w:p w:rsidR="00B261FA" w:rsidRDefault="00A00AA1">
      <w:pPr>
        <w:spacing w:line="360" w:lineRule="auto"/>
        <w:ind w:firstLineChars="200" w:firstLine="480"/>
        <w:rPr>
          <w:rFonts w:eastAsia="宋体"/>
          <w:bCs/>
          <w:sz w:val="24"/>
        </w:rPr>
      </w:pPr>
      <w:r>
        <w:rPr>
          <w:rFonts w:eastAsia="宋体"/>
          <w:bCs/>
          <w:sz w:val="24"/>
        </w:rPr>
        <w:t>基金投资银行定期存款的，基金管理人应根据法律法规的规定及基金合同的约定选择符合条件的存款银行，基金托管人根据托管协议的约定对基金投资银行存款是否符合有关规定进行监督。</w:t>
      </w:r>
    </w:p>
    <w:p w:rsidR="00B261FA" w:rsidRDefault="00A00AA1">
      <w:pPr>
        <w:spacing w:line="360" w:lineRule="auto"/>
        <w:ind w:firstLineChars="200" w:firstLine="480"/>
        <w:rPr>
          <w:rFonts w:eastAsia="宋体"/>
          <w:bCs/>
          <w:sz w:val="24"/>
        </w:rPr>
      </w:pPr>
      <w:r>
        <w:rPr>
          <w:rFonts w:eastAsia="宋体"/>
          <w:bCs/>
          <w:sz w:val="24"/>
        </w:rPr>
        <w:t>本基金投资银行存款应符合如下规定：</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）基金管理人、基金托管人应当与存款银行建立定期对账机制，确保基金银行存款业务账目及核算的真实、准确。</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）基金托管人应加强对基金银行存款业务的监督与核查，严格审查、复核相关协议、账户资料、投资指令、存款证实书等有关文件，切实履行托管职责。</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）基金管理人与基金托管人在开展基金存款业务时，应严格遵守《基金法》、《运作办法》等有关法律法规，以及国家有关账户管理、利率管理、支付结算等的各项规定。</w:t>
      </w:r>
    </w:p>
    <w:p w:rsidR="00B261FA" w:rsidRDefault="00A00AA1">
      <w:pPr>
        <w:spacing w:line="360" w:lineRule="auto"/>
        <w:ind w:firstLineChars="200" w:firstLine="480"/>
        <w:rPr>
          <w:rFonts w:eastAsia="宋体"/>
          <w:bCs/>
          <w:sz w:val="24"/>
        </w:rPr>
      </w:pPr>
      <w:r>
        <w:rPr>
          <w:rFonts w:eastAsia="宋体"/>
          <w:bCs/>
          <w:sz w:val="24"/>
        </w:rPr>
        <w:t>（二）基金托管人应根据有关法律法规的规定及《基金合同》的约定，复核、审查基金管理人计算的基金净值信息、基金份额申购、赎回价格，办理与基金托管业务活动有关的信息披露事项。</w:t>
      </w:r>
    </w:p>
    <w:p w:rsidR="00B261FA" w:rsidRDefault="00A00AA1">
      <w:pPr>
        <w:spacing w:line="360" w:lineRule="auto"/>
        <w:ind w:firstLineChars="200" w:firstLine="480"/>
        <w:rPr>
          <w:rFonts w:eastAsia="宋体"/>
          <w:bCs/>
          <w:sz w:val="24"/>
        </w:rPr>
      </w:pPr>
      <w:r>
        <w:rPr>
          <w:rFonts w:eastAsia="宋体"/>
          <w:bCs/>
          <w:sz w:val="24"/>
        </w:rPr>
        <w:t>（三）基金托管人发现基金管理人的投资运作及其他运作违反《基金法》、《基金合同》、基金托管协议有关规定时，应及时以书面形式通知基金管理人限期纠正，基金管理人收到通知后应在下一个工作日及时核对，并以书面形式向基金托管人发出回函，进行解释或举证。</w:t>
      </w:r>
    </w:p>
    <w:p w:rsidR="00B261FA" w:rsidRDefault="00A00AA1">
      <w:pPr>
        <w:spacing w:line="360" w:lineRule="auto"/>
        <w:ind w:firstLineChars="200" w:firstLine="480"/>
        <w:rPr>
          <w:rFonts w:eastAsia="宋体"/>
          <w:bCs/>
          <w:sz w:val="24"/>
        </w:rPr>
      </w:pPr>
      <w:r>
        <w:rPr>
          <w:rFonts w:eastAsia="宋体"/>
          <w:bCs/>
          <w:sz w:val="24"/>
        </w:rPr>
        <w:t>在限期内，基金托管人有权随时对通知事项进行复查，督促基金管理人改正。基金管理人对基金托管人通知的违规事项未能在限期内纠正的，基金托管人应报告中国证监会。基金托管人有义务要求基金管理人赔偿因其违反《基金合同》而致使投资者遭受的损失。</w:t>
      </w:r>
    </w:p>
    <w:p w:rsidR="00B261FA" w:rsidRDefault="00A00AA1">
      <w:pPr>
        <w:spacing w:line="360" w:lineRule="auto"/>
        <w:ind w:firstLineChars="200" w:firstLine="480"/>
        <w:rPr>
          <w:rFonts w:eastAsia="宋体"/>
          <w:bCs/>
          <w:sz w:val="24"/>
        </w:rPr>
      </w:pPr>
      <w:r>
        <w:rPr>
          <w:rFonts w:eastAsia="宋体"/>
          <w:bCs/>
          <w:sz w:val="24"/>
        </w:rPr>
        <w:t>对于依据交易程序尚未成交的</w:t>
      </w:r>
      <w:proofErr w:type="gramStart"/>
      <w:r>
        <w:rPr>
          <w:rFonts w:eastAsia="宋体"/>
          <w:bCs/>
          <w:sz w:val="24"/>
        </w:rPr>
        <w:t>且基金</w:t>
      </w:r>
      <w:proofErr w:type="gramEnd"/>
      <w:r>
        <w:rPr>
          <w:rFonts w:eastAsia="宋体"/>
          <w:bCs/>
          <w:sz w:val="24"/>
        </w:rPr>
        <w:t>托管人在交易前能够监控的投资指令，基金托管人发现该投资指令违反有关法律法规规定或者违反《基金合同》约定的，应当拒绝执行，立即通知基金管理人，并向中国证监会报告。</w:t>
      </w:r>
    </w:p>
    <w:p w:rsidR="00B261FA" w:rsidRDefault="00A00AA1">
      <w:pPr>
        <w:spacing w:line="360" w:lineRule="auto"/>
        <w:ind w:firstLineChars="200" w:firstLine="480"/>
        <w:rPr>
          <w:rFonts w:eastAsia="宋体"/>
          <w:bCs/>
          <w:sz w:val="24"/>
        </w:rPr>
      </w:pPr>
      <w:r>
        <w:rPr>
          <w:rFonts w:eastAsia="宋体"/>
          <w:bCs/>
          <w:sz w:val="24"/>
        </w:rPr>
        <w:lastRenderedPageBreak/>
        <w:t>对于必须于估值完成后方可获知的监控指标或依据交易程序已经成交的投资指令，基金托管人发现该投资指令违反法律法规或者违反《基金合同》约定的，应当立即通知基金管理人，并报告中国证监会。</w:t>
      </w:r>
    </w:p>
    <w:p w:rsidR="00B261FA" w:rsidRDefault="00A00AA1">
      <w:pPr>
        <w:spacing w:line="360" w:lineRule="auto"/>
        <w:ind w:firstLineChars="200" w:firstLine="480"/>
        <w:rPr>
          <w:rFonts w:eastAsia="宋体"/>
          <w:bCs/>
          <w:sz w:val="24"/>
        </w:rPr>
      </w:pPr>
      <w:r>
        <w:rPr>
          <w:rFonts w:eastAsia="宋体"/>
          <w:bCs/>
          <w:sz w:val="24"/>
        </w:rPr>
        <w:t>基金管理人应积极配合和协助基金托管人的监督和核查，必须在规定时间内答复基金托管人并改正，就基金托管人的疑义进行解释或举证，对基金托管人按照法规要求需向中国证监会报送基金监督报告的，基金管理人应积极配合提供相关数据资料和制度等。</w:t>
      </w:r>
    </w:p>
    <w:p w:rsidR="00B261FA" w:rsidRDefault="00A00AA1">
      <w:pPr>
        <w:spacing w:line="360" w:lineRule="auto"/>
        <w:ind w:firstLineChars="200" w:firstLine="480"/>
        <w:rPr>
          <w:rFonts w:eastAsia="宋体"/>
          <w:bCs/>
          <w:sz w:val="24"/>
        </w:rPr>
      </w:pPr>
      <w:r>
        <w:rPr>
          <w:rFonts w:eastAsia="宋体"/>
          <w:bCs/>
          <w:sz w:val="24"/>
        </w:rPr>
        <w:t>基金托管人发现基金管理人有重大违规行为，应立即报告中国证监会，同时通知基金管理人限期纠正。</w:t>
      </w:r>
    </w:p>
    <w:p w:rsidR="00B261FA" w:rsidRDefault="00A00AA1">
      <w:pPr>
        <w:spacing w:line="360" w:lineRule="auto"/>
        <w:ind w:firstLineChars="200" w:firstLine="480"/>
        <w:rPr>
          <w:rFonts w:eastAsia="宋体"/>
          <w:bCs/>
          <w:sz w:val="24"/>
        </w:rPr>
      </w:pPr>
      <w:r>
        <w:rPr>
          <w:rFonts w:eastAsia="宋体"/>
          <w:bCs/>
          <w:sz w:val="24"/>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rsidR="00B261FA" w:rsidRDefault="00A00AA1">
      <w:pPr>
        <w:spacing w:line="360" w:lineRule="auto"/>
        <w:ind w:firstLineChars="200" w:firstLine="480"/>
        <w:rPr>
          <w:rFonts w:eastAsia="宋体"/>
          <w:bCs/>
          <w:sz w:val="24"/>
        </w:rPr>
      </w:pPr>
      <w:r>
        <w:rPr>
          <w:rFonts w:eastAsia="宋体"/>
          <w:bCs/>
          <w:sz w:val="24"/>
        </w:rPr>
        <w:t>基金管理人应对基金投资的合</w:t>
      </w:r>
      <w:proofErr w:type="gramStart"/>
      <w:r>
        <w:rPr>
          <w:rFonts w:eastAsia="宋体"/>
          <w:bCs/>
          <w:sz w:val="24"/>
        </w:rPr>
        <w:t>规</w:t>
      </w:r>
      <w:proofErr w:type="gramEnd"/>
      <w:r>
        <w:rPr>
          <w:rFonts w:eastAsia="宋体"/>
          <w:bCs/>
          <w:sz w:val="24"/>
        </w:rPr>
        <w:t>性负责，包括但不限于遵守关联关系等外部法律法规的要求。</w:t>
      </w:r>
    </w:p>
    <w:p w:rsidR="00B261FA" w:rsidRDefault="00A00AA1">
      <w:pPr>
        <w:spacing w:line="360" w:lineRule="auto"/>
        <w:ind w:firstLineChars="200" w:firstLine="480"/>
        <w:rPr>
          <w:rFonts w:eastAsia="宋体"/>
          <w:bCs/>
          <w:sz w:val="24"/>
        </w:rPr>
      </w:pPr>
      <w:r>
        <w:rPr>
          <w:rFonts w:eastAsia="宋体"/>
          <w:bCs/>
          <w:sz w:val="24"/>
        </w:rPr>
        <w:t>三、基金管理人对基金托管人的业务核查</w:t>
      </w:r>
    </w:p>
    <w:p w:rsidR="00B261FA" w:rsidRDefault="00A00AA1">
      <w:pPr>
        <w:spacing w:line="360" w:lineRule="auto"/>
        <w:ind w:firstLineChars="200" w:firstLine="480"/>
        <w:rPr>
          <w:rFonts w:eastAsia="宋体"/>
          <w:bCs/>
          <w:sz w:val="24"/>
        </w:rPr>
      </w:pPr>
      <w:r>
        <w:rPr>
          <w:rFonts w:eastAsia="宋体"/>
          <w:bCs/>
          <w:sz w:val="24"/>
        </w:rPr>
        <w:t>基金管理人对基金托管人履行托管职责情况进行核查，核查事项包括但不限于基金托管人安全保管基金财产、开设基金财产的资金账户和证券账户等投资所需账户、复核基金管理人计算的基金资产净值和基金份额净值、根据基金管理人指令办理清算交收、相关信息披露和监督基金投资运作等行为。</w:t>
      </w:r>
    </w:p>
    <w:p w:rsidR="00B261FA" w:rsidRDefault="00A00AA1">
      <w:pPr>
        <w:spacing w:line="360" w:lineRule="auto"/>
        <w:ind w:firstLineChars="200" w:firstLine="480"/>
        <w:rPr>
          <w:rFonts w:eastAsia="宋体"/>
          <w:bCs/>
          <w:sz w:val="24"/>
        </w:rPr>
      </w:pPr>
      <w:r>
        <w:rPr>
          <w:rFonts w:eastAsia="宋体"/>
          <w:bCs/>
          <w:sz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说明违规原因及纠正期限，并保证在规定期限内及时改正。在上述规定限期内，基金管理人有权随时对通知事项进行复查，督促基金托管人改正，并予协助配合。基金托管人对基金管理人通知的违规事项未能在限期内纠正的，基金管理人应报告中国证监会。基金管理人有权利要求基金托管人赔偿基金因此所遭受的损失。</w:t>
      </w:r>
    </w:p>
    <w:p w:rsidR="00B261FA" w:rsidRDefault="00A00AA1">
      <w:pPr>
        <w:spacing w:line="360" w:lineRule="auto"/>
        <w:ind w:firstLineChars="200" w:firstLine="480"/>
        <w:rPr>
          <w:rFonts w:eastAsia="宋体"/>
          <w:bCs/>
          <w:sz w:val="24"/>
        </w:rPr>
      </w:pPr>
      <w:r>
        <w:rPr>
          <w:rFonts w:eastAsia="宋体"/>
          <w:bCs/>
          <w:sz w:val="24"/>
        </w:rPr>
        <w:t>基金管理人发现基金托管人有重大违规行为，应及时报告中国证监会和银行业监督管理机构，同时通知基金托管人限期纠正。</w:t>
      </w:r>
    </w:p>
    <w:p w:rsidR="00B261FA" w:rsidRDefault="00A00AA1">
      <w:pPr>
        <w:spacing w:line="360" w:lineRule="auto"/>
        <w:ind w:firstLineChars="200" w:firstLine="480"/>
        <w:rPr>
          <w:rFonts w:eastAsia="宋体"/>
          <w:bCs/>
          <w:sz w:val="24"/>
        </w:rPr>
      </w:pPr>
      <w:r>
        <w:rPr>
          <w:rFonts w:eastAsia="宋体"/>
          <w:bCs/>
          <w:sz w:val="24"/>
        </w:rPr>
        <w:t>基金托管人应积极配合基金管理人的核查行为，包括但不限于：提交相关资料以</w:t>
      </w:r>
      <w:proofErr w:type="gramStart"/>
      <w:r>
        <w:rPr>
          <w:rFonts w:eastAsia="宋体"/>
          <w:bCs/>
          <w:sz w:val="24"/>
        </w:rPr>
        <w:t>供基金</w:t>
      </w:r>
      <w:proofErr w:type="gramEnd"/>
      <w:r>
        <w:rPr>
          <w:rFonts w:eastAsia="宋体"/>
          <w:bCs/>
          <w:sz w:val="24"/>
        </w:rPr>
        <w:t>管理人核查托管财产的完整性和真实性，在规定时间内答复基金管理人并改正。</w:t>
      </w:r>
    </w:p>
    <w:p w:rsidR="00B261FA" w:rsidRDefault="00A00AA1">
      <w:pPr>
        <w:spacing w:line="360" w:lineRule="auto"/>
        <w:ind w:firstLineChars="200" w:firstLine="480"/>
        <w:rPr>
          <w:rFonts w:eastAsia="宋体"/>
          <w:bCs/>
          <w:sz w:val="24"/>
        </w:rPr>
      </w:pPr>
      <w:r>
        <w:rPr>
          <w:rFonts w:eastAsia="宋体"/>
          <w:bCs/>
          <w:sz w:val="24"/>
        </w:rPr>
        <w:lastRenderedPageBreak/>
        <w:t>基金托管人无正当理由，拒绝、阻挠基金管理人根据本协议规定行使监督权，或采取拖延、欺诈等手段妨碍基金管理人进行有效监督，情节严重或经基金管理人提出警告仍不改正的，基金管理人应报告中国证监会。</w:t>
      </w:r>
    </w:p>
    <w:p w:rsidR="00B261FA" w:rsidRDefault="00B261FA">
      <w:pPr>
        <w:spacing w:line="360" w:lineRule="auto"/>
        <w:ind w:firstLineChars="200" w:firstLine="480"/>
        <w:rPr>
          <w:rFonts w:eastAsia="宋体"/>
          <w:bCs/>
          <w:sz w:val="24"/>
        </w:rPr>
      </w:pPr>
    </w:p>
    <w:p w:rsidR="00B261FA" w:rsidRDefault="00A00AA1">
      <w:pPr>
        <w:spacing w:line="360" w:lineRule="auto"/>
        <w:ind w:firstLineChars="200" w:firstLine="480"/>
        <w:rPr>
          <w:rFonts w:eastAsia="宋体"/>
          <w:bCs/>
          <w:sz w:val="24"/>
        </w:rPr>
      </w:pPr>
      <w:r>
        <w:rPr>
          <w:rFonts w:eastAsia="宋体"/>
          <w:bCs/>
          <w:sz w:val="24"/>
        </w:rPr>
        <w:t>四、基金财产保管</w:t>
      </w:r>
    </w:p>
    <w:p w:rsidR="00B261FA" w:rsidRDefault="00A00AA1">
      <w:pPr>
        <w:ind w:firstLineChars="200" w:firstLine="480"/>
        <w:rPr>
          <w:rFonts w:eastAsia="宋体"/>
          <w:bCs/>
          <w:sz w:val="24"/>
        </w:rPr>
      </w:pPr>
      <w:r>
        <w:rPr>
          <w:rFonts w:eastAsia="宋体"/>
          <w:bCs/>
          <w:sz w:val="24"/>
        </w:rPr>
        <w:t>（</w:t>
      </w:r>
      <w:r>
        <w:rPr>
          <w:rFonts w:eastAsia="宋体" w:hint="eastAsia"/>
          <w:bCs/>
          <w:sz w:val="24"/>
        </w:rPr>
        <w:t>一）基金财产保管的原则</w:t>
      </w:r>
      <w:bookmarkStart w:id="274" w:name="_Hlt88903033"/>
      <w:bookmarkEnd w:id="274"/>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、基金财产应独立于基金管理人、基金托管人的固有财产。</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、基金托管人应安全保管基金财产。未经基金管理人的正当指令，不得自行运用、处分、分配基金的任何财产。</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、基金托管人按照规定开设基金财产的资金账户、证券账户等投资所需账户。</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、基金托管人对所托管的不同基金财产分别设置账户，与基金托管人的其他业务和其他基金的托管业务实行严格的分账管理，独立核算，确保基金财产的完整与独立。</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对于因基金认（申）购、基金投资过程中产生的应收财产，应由基金管理人负责与有关当事人确定到账日期并通知基金托管人，到账日基金财产没有到达基金账户的，基金托管人应及时通知并配合基金管理人采取措施进行催收。由此给基金造成损失的，基金管理人应负责向有关当事人追偿基金的损失，基金托管人对此不承担责任。</w:t>
      </w:r>
      <w:bookmarkStart w:id="275" w:name="_Hlt88902859"/>
      <w:bookmarkEnd w:id="275"/>
    </w:p>
    <w:p w:rsidR="00B261FA" w:rsidRDefault="00A00AA1">
      <w:pPr>
        <w:spacing w:line="360" w:lineRule="auto"/>
        <w:ind w:firstLineChars="200" w:firstLine="480"/>
        <w:rPr>
          <w:rFonts w:eastAsia="宋体"/>
          <w:bCs/>
          <w:sz w:val="24"/>
        </w:rPr>
      </w:pPr>
      <w:r>
        <w:rPr>
          <w:rFonts w:eastAsia="宋体"/>
          <w:bCs/>
          <w:sz w:val="24"/>
        </w:rPr>
        <w:t>6</w:t>
      </w:r>
      <w:r>
        <w:rPr>
          <w:rFonts w:eastAsia="宋体"/>
          <w:bCs/>
          <w:sz w:val="24"/>
        </w:rPr>
        <w:t>、除依据法律法规和基金合同的规定外，基金托管人不得委托第三人托管基金财产。</w:t>
      </w:r>
    </w:p>
    <w:p w:rsidR="00B261FA" w:rsidRDefault="00A00AA1">
      <w:pPr>
        <w:spacing w:line="360" w:lineRule="auto"/>
        <w:ind w:firstLineChars="200" w:firstLine="480"/>
        <w:rPr>
          <w:rFonts w:eastAsia="宋体"/>
          <w:bCs/>
          <w:sz w:val="24"/>
        </w:rPr>
      </w:pPr>
      <w:bookmarkStart w:id="276" w:name="_Toc37159174"/>
      <w:r>
        <w:rPr>
          <w:rFonts w:eastAsia="宋体"/>
          <w:bCs/>
          <w:sz w:val="24"/>
        </w:rPr>
        <w:t>（二）募集资金的验证</w:t>
      </w:r>
      <w:bookmarkEnd w:id="276"/>
    </w:p>
    <w:p w:rsidR="00B261FA" w:rsidRDefault="00A00AA1">
      <w:pPr>
        <w:spacing w:line="360" w:lineRule="auto"/>
        <w:ind w:firstLineChars="200" w:firstLine="480"/>
        <w:rPr>
          <w:rFonts w:eastAsia="宋体"/>
          <w:bCs/>
          <w:sz w:val="24"/>
        </w:rPr>
      </w:pPr>
      <w:r>
        <w:rPr>
          <w:rFonts w:eastAsia="宋体"/>
          <w:bCs/>
          <w:sz w:val="24"/>
        </w:rPr>
        <w:t>募集期内销售机构按销售与服务代理协议的约定，将认购资金划入基金管理人开立的基金募集账户，该账户由基金管理人开立并管理。基金募集期满或基金停止募集时，发起</w:t>
      </w:r>
      <w:proofErr w:type="gramStart"/>
      <w:r>
        <w:rPr>
          <w:rFonts w:eastAsia="宋体"/>
          <w:bCs/>
          <w:sz w:val="24"/>
        </w:rPr>
        <w:t>式资金</w:t>
      </w:r>
      <w:proofErr w:type="gramEnd"/>
      <w:r>
        <w:rPr>
          <w:rFonts w:eastAsia="宋体"/>
          <w:bCs/>
          <w:sz w:val="24"/>
        </w:rPr>
        <w:t>的认购金额、发起资金提供方及承诺持有期限符合《基金法》、《运作办法》等有关规定后，由基金管理人聘请具有从事证券、期货相关业务资格的会计师事务所进行验资，出具验资报告，验资报告需对发起资金提供方及其持有的基金份额进行专门说明。出具的验资报告应由参加验资的</w:t>
      </w:r>
      <w:r>
        <w:rPr>
          <w:rFonts w:eastAsia="宋体"/>
          <w:bCs/>
          <w:sz w:val="24"/>
        </w:rPr>
        <w:t>2</w:t>
      </w:r>
      <w:r>
        <w:rPr>
          <w:rFonts w:eastAsia="宋体"/>
          <w:bCs/>
          <w:sz w:val="24"/>
        </w:rPr>
        <w:t>名以上（含</w:t>
      </w:r>
      <w:r>
        <w:rPr>
          <w:rFonts w:eastAsia="宋体"/>
          <w:bCs/>
          <w:sz w:val="24"/>
        </w:rPr>
        <w:t>2</w:t>
      </w:r>
      <w:r>
        <w:rPr>
          <w:rFonts w:eastAsia="宋体"/>
          <w:bCs/>
          <w:sz w:val="24"/>
        </w:rPr>
        <w:t>名）中国注册会计师签字有效。验资完成，基金管理人应将募集的属于本基金财产的全部资金划入基金托管人为基金开立的资产托管专户中。</w:t>
      </w:r>
    </w:p>
    <w:p w:rsidR="00B261FA" w:rsidRDefault="00A00AA1">
      <w:pPr>
        <w:spacing w:line="360" w:lineRule="auto"/>
        <w:ind w:firstLineChars="200" w:firstLine="480"/>
        <w:rPr>
          <w:rFonts w:eastAsia="宋体"/>
          <w:bCs/>
          <w:sz w:val="24"/>
        </w:rPr>
      </w:pPr>
      <w:proofErr w:type="gramStart"/>
      <w:r>
        <w:rPr>
          <w:rFonts w:eastAsia="宋体"/>
          <w:bCs/>
          <w:sz w:val="24"/>
        </w:rPr>
        <w:t>若基金</w:t>
      </w:r>
      <w:proofErr w:type="gramEnd"/>
      <w:r>
        <w:rPr>
          <w:rFonts w:eastAsia="宋体"/>
          <w:bCs/>
          <w:sz w:val="24"/>
        </w:rPr>
        <w:t>募集期限届满，未能达到基金备案的条件，由基金管理人按规定办理退款事宜。</w:t>
      </w:r>
    </w:p>
    <w:p w:rsidR="00B261FA" w:rsidRDefault="00A00AA1">
      <w:pPr>
        <w:spacing w:line="360" w:lineRule="auto"/>
        <w:ind w:firstLineChars="200" w:firstLine="480"/>
        <w:rPr>
          <w:rFonts w:eastAsia="宋体"/>
          <w:bCs/>
          <w:sz w:val="24"/>
        </w:rPr>
      </w:pPr>
      <w:r>
        <w:rPr>
          <w:rFonts w:eastAsia="宋体"/>
          <w:bCs/>
          <w:sz w:val="24"/>
        </w:rPr>
        <w:t>（三）基金的银行账户（</w:t>
      </w:r>
      <w:r>
        <w:rPr>
          <w:rFonts w:eastAsia="宋体"/>
          <w:bCs/>
          <w:sz w:val="24"/>
        </w:rPr>
        <w:t>“</w:t>
      </w:r>
      <w:r>
        <w:rPr>
          <w:rFonts w:eastAsia="宋体"/>
          <w:bCs/>
          <w:sz w:val="24"/>
        </w:rPr>
        <w:t>资产托管专户</w:t>
      </w:r>
      <w:r>
        <w:rPr>
          <w:rFonts w:eastAsia="宋体"/>
          <w:bCs/>
          <w:sz w:val="24"/>
        </w:rPr>
        <w:t>”</w:t>
      </w:r>
      <w:r>
        <w:rPr>
          <w:rFonts w:eastAsia="宋体"/>
          <w:bCs/>
          <w:sz w:val="24"/>
        </w:rPr>
        <w:t>）的开立和管理</w:t>
      </w:r>
    </w:p>
    <w:p w:rsidR="00B261FA" w:rsidRDefault="00A00AA1">
      <w:pPr>
        <w:spacing w:line="360" w:lineRule="auto"/>
        <w:ind w:firstLineChars="200" w:firstLine="480"/>
        <w:rPr>
          <w:rFonts w:eastAsia="宋体"/>
          <w:bCs/>
          <w:sz w:val="24"/>
        </w:rPr>
      </w:pPr>
      <w:r>
        <w:rPr>
          <w:rFonts w:eastAsia="宋体"/>
          <w:bCs/>
          <w:sz w:val="24"/>
        </w:rPr>
        <w:lastRenderedPageBreak/>
        <w:t>基金托管人以本基金的名义在其营业机构开设资产托管专户，保管基金的银行存款。该账户的开设和管理由基金托管人负责，基金管理人应积极予以协助，提供开户所需的相关材料。本基金的资产托管专户的预留印鉴的印章由基金托管人刻制、保管和使用。本基金的一切货币收支活动，均需通过基金托管人的资产托管专户进行。</w:t>
      </w:r>
    </w:p>
    <w:p w:rsidR="00B261FA" w:rsidRDefault="00A00AA1">
      <w:pPr>
        <w:spacing w:line="360" w:lineRule="auto"/>
        <w:ind w:firstLineChars="200" w:firstLine="480"/>
        <w:rPr>
          <w:rFonts w:eastAsia="宋体"/>
          <w:bCs/>
          <w:sz w:val="24"/>
        </w:rPr>
      </w:pPr>
      <w:r>
        <w:rPr>
          <w:rFonts w:eastAsia="宋体"/>
          <w:bCs/>
          <w:sz w:val="24"/>
        </w:rPr>
        <w:t>资产托管专户的开立和使用，限于满足开展本基金业务的需要。基金托管人和基金管理人不得假借本基金的名义开立其他任何银行账户；亦不得使用基金的任何银行账户进行本基金业务以外的活动。</w:t>
      </w:r>
    </w:p>
    <w:p w:rsidR="00B261FA" w:rsidRDefault="00A00AA1">
      <w:pPr>
        <w:spacing w:line="360" w:lineRule="auto"/>
        <w:ind w:firstLineChars="200" w:firstLine="480"/>
        <w:rPr>
          <w:rFonts w:eastAsia="宋体"/>
          <w:bCs/>
          <w:sz w:val="24"/>
        </w:rPr>
      </w:pPr>
      <w:r>
        <w:rPr>
          <w:rFonts w:eastAsia="宋体"/>
          <w:bCs/>
          <w:sz w:val="24"/>
        </w:rPr>
        <w:t>资产托管专户的管理应符合《人民币银行结算账户管理办法》、《现金管理暂行条例》、《人民币利率管理规定》、《利率管理暂行规定》、《支付结算办法》以及银行业监督管理机构的其他规定。</w:t>
      </w:r>
    </w:p>
    <w:p w:rsidR="00B261FA" w:rsidRDefault="00A00AA1">
      <w:pPr>
        <w:spacing w:line="360" w:lineRule="auto"/>
        <w:ind w:firstLineChars="200" w:firstLine="480"/>
        <w:rPr>
          <w:rFonts w:eastAsia="宋体"/>
          <w:bCs/>
          <w:sz w:val="24"/>
        </w:rPr>
      </w:pPr>
      <w:r>
        <w:rPr>
          <w:rFonts w:eastAsia="宋体"/>
          <w:bCs/>
          <w:sz w:val="24"/>
        </w:rPr>
        <w:t>（四）基金投资银行存款账户的开立和管理</w:t>
      </w:r>
    </w:p>
    <w:p w:rsidR="00B261FA" w:rsidRDefault="00A00AA1">
      <w:pPr>
        <w:spacing w:line="360" w:lineRule="auto"/>
        <w:ind w:firstLineChars="200" w:firstLine="480"/>
        <w:rPr>
          <w:rFonts w:eastAsia="宋体"/>
          <w:bCs/>
          <w:sz w:val="24"/>
        </w:rPr>
      </w:pPr>
      <w:r>
        <w:rPr>
          <w:rFonts w:eastAsia="宋体"/>
          <w:bCs/>
          <w:sz w:val="24"/>
        </w:rPr>
        <w:t>基金投资银行定期存款，基金管理人与基金托管人应比照相关规定，就本基金投资银行存款业务的相关条款达成一致。</w:t>
      </w:r>
    </w:p>
    <w:p w:rsidR="00B261FA" w:rsidRDefault="00A00AA1">
      <w:pPr>
        <w:spacing w:line="360" w:lineRule="auto"/>
        <w:ind w:firstLineChars="200" w:firstLine="480"/>
        <w:rPr>
          <w:rFonts w:eastAsia="宋体"/>
          <w:bCs/>
          <w:sz w:val="24"/>
        </w:rPr>
      </w:pPr>
      <w:r>
        <w:rPr>
          <w:rFonts w:eastAsia="宋体"/>
          <w:bCs/>
          <w:sz w:val="24"/>
        </w:rPr>
        <w:t>存款账户必须以基金名义开立，账户名称为基金名称，预留印鉴至少包含一枚托管人指定人员名章。</w:t>
      </w:r>
    </w:p>
    <w:p w:rsidR="00B261FA" w:rsidRDefault="00A00AA1">
      <w:pPr>
        <w:spacing w:line="360" w:lineRule="auto"/>
        <w:ind w:firstLineChars="200" w:firstLine="480"/>
        <w:rPr>
          <w:rFonts w:eastAsia="宋体"/>
          <w:bCs/>
          <w:sz w:val="24"/>
        </w:rPr>
      </w:pPr>
      <w:r>
        <w:rPr>
          <w:rFonts w:eastAsia="宋体"/>
          <w:bCs/>
          <w:sz w:val="24"/>
        </w:rPr>
        <w:t>本基金投资银行存款时，基金管理人应当与存款银行签订具体存款协议，明确存款的存款类型、存款金额、存款期限、存款利率、账户（号）信息、支取方式、提前支取的条件、提前支取部分的利率、对账方式、存款本息的支付方式、存款到期指定收款账户、延期支取的执行利率（若有）、存款证实书传递、账户管理等事项。</w:t>
      </w:r>
    </w:p>
    <w:p w:rsidR="00B261FA" w:rsidRDefault="00A00AA1">
      <w:pPr>
        <w:spacing w:line="360" w:lineRule="auto"/>
        <w:ind w:firstLineChars="200" w:firstLine="480"/>
        <w:rPr>
          <w:rFonts w:eastAsia="宋体"/>
          <w:bCs/>
          <w:sz w:val="24"/>
        </w:rPr>
      </w:pPr>
      <w:r>
        <w:rPr>
          <w:rFonts w:eastAsia="宋体"/>
          <w:bCs/>
          <w:sz w:val="24"/>
        </w:rPr>
        <w:t>基金管理人在就基金银行存款协议与存款银行进行协商之后，由管理人自行决定签署该协议，但应当将该协议的定稿草案在签署前提交给基金托管人审核。该存款协议内容确实违反相关法律法规等禁止性规定的，基金托管人有权要求基金管理人予以修改，基金管理人应据此执行。如未按基金托管人要求予以修改，基金托管人可拒绝执行该指令。由此造成的损失由乙方承担。</w:t>
      </w:r>
    </w:p>
    <w:p w:rsidR="00B261FA" w:rsidRDefault="00A00AA1">
      <w:pPr>
        <w:spacing w:line="360" w:lineRule="auto"/>
        <w:ind w:firstLineChars="200" w:firstLine="480"/>
        <w:rPr>
          <w:rFonts w:eastAsia="宋体"/>
          <w:bCs/>
          <w:sz w:val="24"/>
        </w:rPr>
      </w:pPr>
      <w:r>
        <w:rPr>
          <w:rFonts w:eastAsia="宋体"/>
          <w:bCs/>
          <w:sz w:val="24"/>
        </w:rPr>
        <w:t>为防范特殊情况下的流动性风险，定期存款协议中应当约定提前支取条款。</w:t>
      </w:r>
    </w:p>
    <w:p w:rsidR="00B261FA" w:rsidRDefault="00A00AA1">
      <w:pPr>
        <w:spacing w:line="360" w:lineRule="auto"/>
        <w:ind w:firstLineChars="200" w:firstLine="480"/>
        <w:rPr>
          <w:rFonts w:eastAsia="宋体"/>
          <w:bCs/>
          <w:sz w:val="24"/>
        </w:rPr>
      </w:pPr>
      <w:r>
        <w:rPr>
          <w:rFonts w:eastAsia="宋体"/>
          <w:bCs/>
          <w:sz w:val="24"/>
        </w:rPr>
        <w:t>基金所投资定期存款存续期间，基金管理人、基金托管人应当与存款银行建立定期对账机制，确保基金银行存款业务账目及核对的真实、准确。</w:t>
      </w:r>
    </w:p>
    <w:p w:rsidR="00B261FA" w:rsidRDefault="00A00AA1">
      <w:pPr>
        <w:spacing w:line="360" w:lineRule="auto"/>
        <w:ind w:firstLineChars="200" w:firstLine="480"/>
        <w:rPr>
          <w:rFonts w:eastAsia="宋体"/>
          <w:bCs/>
          <w:sz w:val="24"/>
        </w:rPr>
      </w:pPr>
      <w:r>
        <w:rPr>
          <w:rFonts w:eastAsia="宋体"/>
          <w:bCs/>
          <w:sz w:val="24"/>
        </w:rPr>
        <w:t>（五）基金证券账户开设和证券交易资金的交收</w:t>
      </w:r>
    </w:p>
    <w:p w:rsidR="00B261FA" w:rsidRDefault="00A00AA1">
      <w:pPr>
        <w:spacing w:line="360" w:lineRule="auto"/>
        <w:ind w:firstLineChars="200" w:firstLine="480"/>
        <w:rPr>
          <w:rFonts w:eastAsia="宋体"/>
          <w:bCs/>
          <w:sz w:val="24"/>
        </w:rPr>
      </w:pPr>
      <w:r>
        <w:rPr>
          <w:rFonts w:eastAsia="宋体"/>
          <w:bCs/>
          <w:sz w:val="24"/>
        </w:rPr>
        <w:t>基金托管人以基金托管人和本基金联名的方式在中国证券登记结算有限责任公司上海分公司</w:t>
      </w:r>
      <w:r>
        <w:rPr>
          <w:rFonts w:eastAsia="宋体"/>
          <w:bCs/>
          <w:sz w:val="24"/>
        </w:rPr>
        <w:t>/</w:t>
      </w:r>
      <w:r>
        <w:rPr>
          <w:rFonts w:eastAsia="宋体"/>
          <w:bCs/>
          <w:sz w:val="24"/>
        </w:rPr>
        <w:t>深圳分公司开设证券账户。</w:t>
      </w:r>
    </w:p>
    <w:p w:rsidR="00B261FA" w:rsidRDefault="00A00AA1">
      <w:pPr>
        <w:spacing w:line="360" w:lineRule="auto"/>
        <w:ind w:firstLineChars="200" w:firstLine="480"/>
        <w:rPr>
          <w:rFonts w:eastAsia="宋体"/>
          <w:bCs/>
          <w:sz w:val="24"/>
        </w:rPr>
      </w:pPr>
      <w:r>
        <w:rPr>
          <w:rFonts w:eastAsia="宋体"/>
          <w:bCs/>
          <w:sz w:val="24"/>
        </w:rPr>
        <w:t>基金托管人通过以基金托管人的名义在中国证券登记结算有限责任公司上海分公司</w:t>
      </w:r>
      <w:r>
        <w:rPr>
          <w:rFonts w:eastAsia="宋体"/>
          <w:bCs/>
          <w:sz w:val="24"/>
        </w:rPr>
        <w:t>/</w:t>
      </w:r>
      <w:r>
        <w:rPr>
          <w:rFonts w:eastAsia="宋体"/>
          <w:bCs/>
          <w:sz w:val="24"/>
        </w:rPr>
        <w:t>深圳分公司开立的证券交易资金备付金账户进行本基金证券交易资金清算交收。</w:t>
      </w:r>
    </w:p>
    <w:p w:rsidR="00B261FA" w:rsidRDefault="00A00AA1">
      <w:pPr>
        <w:spacing w:line="360" w:lineRule="auto"/>
        <w:ind w:firstLineChars="200" w:firstLine="480"/>
        <w:rPr>
          <w:rFonts w:eastAsia="宋体"/>
          <w:bCs/>
          <w:sz w:val="24"/>
        </w:rPr>
      </w:pPr>
      <w:r>
        <w:rPr>
          <w:rFonts w:eastAsia="宋体"/>
          <w:bCs/>
          <w:sz w:val="24"/>
        </w:rPr>
        <w:lastRenderedPageBreak/>
        <w:t>基金证券账户的开立和使用，限于满足开展本基金业务的需要。基金托管人和基金管理人不得出借和未经对方同意擅自转让基金的任何证券账户；亦不得使用基金的任何账户进行本基金业务以外的活动。</w:t>
      </w:r>
    </w:p>
    <w:p w:rsidR="00B261FA" w:rsidRDefault="00A00AA1">
      <w:pPr>
        <w:spacing w:line="360" w:lineRule="auto"/>
        <w:ind w:firstLineChars="200" w:firstLine="480"/>
        <w:rPr>
          <w:rFonts w:eastAsia="宋体"/>
          <w:bCs/>
          <w:sz w:val="24"/>
        </w:rPr>
      </w:pPr>
      <w:r>
        <w:rPr>
          <w:rFonts w:eastAsia="宋体"/>
          <w:bCs/>
          <w:sz w:val="24"/>
        </w:rPr>
        <w:t>（六）债券托管账户的开立和管理</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基金合同》生效后，基金管理人负责以基金的名义申请并取得进入全国银行间同业拆借市场的交易资格，并代表基金进行交易；基金托管人负责以基金的名义在中央国债登记结算有限责任公司、上海清算所开设银行间债券市场债券托管账户，并由基金托管人负责基金的债券的后台匹配及资金的清算。</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、基金管理人负责为基金对外签订全国银行间债券市场回购主协议。</w:t>
      </w:r>
    </w:p>
    <w:p w:rsidR="00B261FA" w:rsidRDefault="00B261FA">
      <w:pPr>
        <w:spacing w:line="360" w:lineRule="auto"/>
        <w:ind w:firstLineChars="200" w:firstLine="480"/>
        <w:rPr>
          <w:rFonts w:eastAsia="宋体"/>
          <w:bCs/>
          <w:sz w:val="24"/>
        </w:rPr>
      </w:pPr>
    </w:p>
    <w:p w:rsidR="00B261FA" w:rsidRDefault="00A00AA1">
      <w:pPr>
        <w:spacing w:line="360" w:lineRule="auto"/>
        <w:ind w:firstLineChars="200" w:firstLine="480"/>
        <w:rPr>
          <w:rFonts w:eastAsia="宋体"/>
          <w:bCs/>
          <w:sz w:val="24"/>
        </w:rPr>
      </w:pPr>
      <w:r>
        <w:rPr>
          <w:rFonts w:eastAsia="宋体"/>
          <w:bCs/>
          <w:sz w:val="24"/>
        </w:rPr>
        <w:t>（七）其他账户的开设和管理</w:t>
      </w:r>
    </w:p>
    <w:p w:rsidR="00B261FA" w:rsidRDefault="00A00AA1">
      <w:pPr>
        <w:spacing w:line="360" w:lineRule="auto"/>
        <w:ind w:firstLineChars="200" w:firstLine="480"/>
        <w:rPr>
          <w:rFonts w:eastAsia="宋体"/>
          <w:bCs/>
          <w:sz w:val="24"/>
        </w:rPr>
      </w:pPr>
      <w:r>
        <w:rPr>
          <w:rFonts w:eastAsia="宋体"/>
          <w:bCs/>
          <w:sz w:val="24"/>
        </w:rPr>
        <w:t>在本托管协议订立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rsidR="00B261FA" w:rsidRDefault="00A00AA1">
      <w:pPr>
        <w:spacing w:line="360" w:lineRule="auto"/>
        <w:ind w:firstLineChars="200" w:firstLine="480"/>
        <w:rPr>
          <w:rFonts w:eastAsia="宋体"/>
          <w:bCs/>
          <w:sz w:val="24"/>
        </w:rPr>
      </w:pPr>
      <w:r>
        <w:rPr>
          <w:rFonts w:eastAsia="宋体"/>
          <w:bCs/>
          <w:sz w:val="24"/>
        </w:rPr>
        <w:t>（八）基金财产投资的有关实物证券、银行定期存款存单等有价凭证的保管</w:t>
      </w:r>
    </w:p>
    <w:p w:rsidR="00B261FA" w:rsidRDefault="00A00AA1">
      <w:pPr>
        <w:spacing w:line="360" w:lineRule="auto"/>
        <w:ind w:firstLineChars="200" w:firstLine="480"/>
        <w:rPr>
          <w:rFonts w:eastAsia="宋体"/>
          <w:bCs/>
          <w:sz w:val="24"/>
        </w:rPr>
      </w:pPr>
      <w:r>
        <w:rPr>
          <w:rFonts w:eastAsia="宋体"/>
          <w:bCs/>
          <w:sz w:val="24"/>
        </w:rPr>
        <w:t>基金财产投资的有关实物证券由基金托管人存放于基金托管人的保管库；其中实物证券也可存入中央国债登记结算有限责任公司或中国证券登记结算有限责任公司上海分公司</w:t>
      </w:r>
      <w:r>
        <w:rPr>
          <w:rFonts w:eastAsia="宋体"/>
          <w:bCs/>
          <w:sz w:val="24"/>
        </w:rPr>
        <w:t>/</w:t>
      </w:r>
      <w:r>
        <w:rPr>
          <w:rFonts w:eastAsia="宋体"/>
          <w:bCs/>
          <w:sz w:val="24"/>
        </w:rPr>
        <w:t>深圳分公司或票据营业中心的代保管库，实物保管凭证由基金托管人持有。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证券不承担保管责任。</w:t>
      </w:r>
    </w:p>
    <w:p w:rsidR="00B261FA" w:rsidRDefault="00A00AA1">
      <w:pPr>
        <w:spacing w:line="360" w:lineRule="auto"/>
        <w:ind w:firstLineChars="200" w:firstLine="480"/>
        <w:rPr>
          <w:rFonts w:eastAsia="宋体"/>
          <w:bCs/>
          <w:sz w:val="24"/>
        </w:rPr>
      </w:pPr>
      <w:bookmarkStart w:id="277" w:name="_Toc37159180"/>
      <w:r>
        <w:rPr>
          <w:rFonts w:eastAsia="宋体"/>
          <w:bCs/>
          <w:sz w:val="24"/>
        </w:rPr>
        <w:t>（九）与基金财产有关的重大合同的保管</w:t>
      </w:r>
      <w:bookmarkEnd w:id="277"/>
    </w:p>
    <w:p w:rsidR="00B261FA" w:rsidRDefault="00A00AA1">
      <w:pPr>
        <w:spacing w:line="360" w:lineRule="auto"/>
        <w:ind w:firstLineChars="200" w:firstLine="480"/>
        <w:rPr>
          <w:rFonts w:eastAsia="宋体"/>
          <w:bCs/>
          <w:sz w:val="24"/>
        </w:rPr>
      </w:pPr>
      <w:r>
        <w:rPr>
          <w:rFonts w:eastAsia="宋体"/>
          <w:bCs/>
          <w:sz w:val="24"/>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基金托管人至少各持有一份正本的原件。基金管理人在合同签署后</w:t>
      </w:r>
      <w:r>
        <w:rPr>
          <w:rFonts w:eastAsia="宋体"/>
          <w:bCs/>
          <w:sz w:val="24"/>
        </w:rPr>
        <w:t>5</w:t>
      </w:r>
      <w:r>
        <w:rPr>
          <w:rFonts w:eastAsia="宋体"/>
          <w:bCs/>
          <w:sz w:val="24"/>
        </w:rPr>
        <w:t>个工作日内通过专人送达、挂号邮寄等安全方式将合同原件送达基金托管人处。合同原件应存放于基金管理人和基金托管人各自文件保管部门</w:t>
      </w:r>
      <w:r>
        <w:rPr>
          <w:rFonts w:eastAsia="宋体"/>
          <w:bCs/>
          <w:sz w:val="24"/>
        </w:rPr>
        <w:t>15</w:t>
      </w:r>
      <w:r>
        <w:rPr>
          <w:rFonts w:eastAsia="宋体"/>
          <w:bCs/>
          <w:sz w:val="24"/>
        </w:rPr>
        <w:t>年以上。对于无法取得二份以上的原件的，基金管理人应向基金托管人提供加盖公章的合同传真件。</w:t>
      </w:r>
    </w:p>
    <w:p w:rsidR="00B261FA" w:rsidRDefault="00A00AA1">
      <w:pPr>
        <w:spacing w:line="360" w:lineRule="auto"/>
        <w:ind w:firstLineChars="200" w:firstLine="480"/>
        <w:rPr>
          <w:rFonts w:eastAsia="宋体"/>
          <w:bCs/>
          <w:sz w:val="24"/>
        </w:rPr>
      </w:pPr>
      <w:r>
        <w:rPr>
          <w:rFonts w:eastAsia="宋体"/>
          <w:bCs/>
          <w:sz w:val="24"/>
        </w:rPr>
        <w:t>五、基金资产净值计算和会计核算</w:t>
      </w:r>
    </w:p>
    <w:p w:rsidR="00B261FA" w:rsidRDefault="00A00AA1">
      <w:pPr>
        <w:spacing w:line="360" w:lineRule="auto"/>
        <w:ind w:firstLineChars="200" w:firstLine="480"/>
        <w:rPr>
          <w:rFonts w:eastAsia="宋体"/>
          <w:bCs/>
          <w:sz w:val="24"/>
        </w:rPr>
      </w:pPr>
      <w:r>
        <w:rPr>
          <w:rFonts w:eastAsia="宋体"/>
          <w:bCs/>
          <w:sz w:val="24"/>
        </w:rPr>
        <w:t>（一）基金资产净值的计算、复核的时间和程序</w:t>
      </w:r>
    </w:p>
    <w:p w:rsidR="00B261FA" w:rsidRDefault="00A00AA1">
      <w:pPr>
        <w:spacing w:line="360" w:lineRule="auto"/>
        <w:ind w:firstLineChars="200" w:firstLine="480"/>
        <w:rPr>
          <w:rFonts w:eastAsia="宋体"/>
          <w:bCs/>
          <w:sz w:val="24"/>
        </w:rPr>
      </w:pPr>
      <w:r>
        <w:rPr>
          <w:rFonts w:eastAsia="宋体"/>
          <w:bCs/>
          <w:sz w:val="24"/>
        </w:rPr>
        <w:lastRenderedPageBreak/>
        <w:t>基金资产净值是指基金资产总值减去负债后的价值。基金份额净值是指工作日基金资产净值除以该工作日基金份额总份额后的数值。基金份额净值的计算保留到小数点后</w:t>
      </w:r>
      <w:r>
        <w:rPr>
          <w:rFonts w:eastAsia="宋体"/>
          <w:bCs/>
          <w:sz w:val="24"/>
        </w:rPr>
        <w:t>4</w:t>
      </w:r>
      <w:r>
        <w:rPr>
          <w:rFonts w:eastAsia="宋体"/>
          <w:bCs/>
          <w:sz w:val="24"/>
        </w:rPr>
        <w:t>位，小数点后第</w:t>
      </w:r>
      <w:r>
        <w:rPr>
          <w:rFonts w:eastAsia="宋体"/>
          <w:bCs/>
          <w:sz w:val="24"/>
        </w:rPr>
        <w:t>5</w:t>
      </w:r>
      <w:r>
        <w:rPr>
          <w:rFonts w:eastAsia="宋体"/>
          <w:bCs/>
          <w:sz w:val="24"/>
        </w:rPr>
        <w:t>位四舍五入，由此产生的收益或损失由基金财产承担。基金管理人可以设立大额赎回情形下的净值精度应急调整机制。国家及基金合同另有规定的，从其规定。</w:t>
      </w:r>
    </w:p>
    <w:p w:rsidR="00B261FA" w:rsidRDefault="00A00AA1">
      <w:pPr>
        <w:spacing w:line="360" w:lineRule="auto"/>
        <w:ind w:firstLineChars="200" w:firstLine="480"/>
        <w:rPr>
          <w:rFonts w:eastAsia="宋体"/>
          <w:bCs/>
          <w:sz w:val="24"/>
        </w:rPr>
      </w:pPr>
      <w:r>
        <w:rPr>
          <w:rFonts w:eastAsia="宋体"/>
          <w:bCs/>
          <w:sz w:val="24"/>
        </w:rPr>
        <w:t>基金管理人应每估值日对基金资产估值。估值原则应符合《基金合同》、《证券投资基金会计核算业务指引》及其他法律、法规的规定。用于基金信息披露的基金净值信息由基金管理人负责计算，基金托管人复核。基金管理人应于每个估值日交易结束后计算当日的基金份额资产净值并以双方认可的方式发送给基金托管人。基金托管人对净值计算结果复核后以双方认可的方式发送给基金管理人，由基金管理人按约定对外公布。</w:t>
      </w:r>
    </w:p>
    <w:p w:rsidR="00B261FA" w:rsidRDefault="00A00AA1">
      <w:pPr>
        <w:spacing w:line="360" w:lineRule="auto"/>
        <w:ind w:firstLineChars="200" w:firstLine="480"/>
        <w:rPr>
          <w:rFonts w:eastAsia="宋体"/>
          <w:bCs/>
          <w:sz w:val="24"/>
        </w:rPr>
      </w:pPr>
      <w:r>
        <w:rPr>
          <w:rFonts w:eastAsia="宋体"/>
          <w:bCs/>
          <w:sz w:val="24"/>
        </w:rPr>
        <w:t>根据《基金法》，基金管理人计算并公告基金资产净值，基金托管人复核、审查基金管理人计算的基金净值信息。因此，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rsidR="00B261FA" w:rsidRDefault="00A00AA1">
      <w:pPr>
        <w:spacing w:line="360" w:lineRule="auto"/>
        <w:ind w:firstLineChars="200" w:firstLine="480"/>
        <w:rPr>
          <w:rFonts w:eastAsia="宋体"/>
          <w:bCs/>
          <w:sz w:val="24"/>
        </w:rPr>
      </w:pPr>
      <w:r>
        <w:rPr>
          <w:rFonts w:eastAsia="宋体"/>
          <w:bCs/>
          <w:sz w:val="24"/>
        </w:rPr>
        <w:t>（二）基金资产估值方法</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、估值对象</w:t>
      </w:r>
    </w:p>
    <w:p w:rsidR="00B261FA" w:rsidRDefault="00A00AA1">
      <w:pPr>
        <w:spacing w:line="360" w:lineRule="auto"/>
        <w:ind w:firstLineChars="200" w:firstLine="480"/>
        <w:rPr>
          <w:rFonts w:eastAsia="宋体"/>
          <w:bCs/>
          <w:sz w:val="24"/>
        </w:rPr>
      </w:pPr>
      <w:r>
        <w:rPr>
          <w:rFonts w:eastAsia="宋体"/>
          <w:bCs/>
          <w:sz w:val="24"/>
        </w:rPr>
        <w:t>基金所拥有的债券、资产支持证券和银行存款本息、应收款项、其它投资等资产及负债。</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、估值方法</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）本基金估值采用摊</w:t>
      </w:r>
      <w:proofErr w:type="gramStart"/>
      <w:r>
        <w:rPr>
          <w:rFonts w:eastAsia="宋体"/>
          <w:bCs/>
          <w:sz w:val="24"/>
        </w:rPr>
        <w:t>余成本</w:t>
      </w:r>
      <w:proofErr w:type="gramEnd"/>
      <w:r>
        <w:rPr>
          <w:rFonts w:eastAsia="宋体"/>
          <w:bCs/>
          <w:sz w:val="24"/>
        </w:rPr>
        <w:t>法，即估值对象以买入成本列示，按票面利率或协议利率并考虑其买入时的溢价与折价，在其剩余期限内按实际利率法进行摊销，确认利息收入并评估减值准备。本基金不采用市场利率和上市交易的债券和票据的市价计算基金资产净值。</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2</w:t>
      </w:r>
      <w:r>
        <w:rPr>
          <w:rFonts w:eastAsia="宋体"/>
          <w:bCs/>
          <w:sz w:val="24"/>
        </w:rPr>
        <w:t>）债券回购以协议成本列示，按协议利率在实际持有期内逐日计提利息。</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）银行存款以本金列示，按银行实际协议利率逐日计提利息。</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）如有确凿证据表明本基金在封闭期内买入持有至到期的投资策略发生变化或其他原因，导致按原有摊</w:t>
      </w:r>
      <w:proofErr w:type="gramStart"/>
      <w:r>
        <w:rPr>
          <w:rFonts w:eastAsia="宋体"/>
          <w:bCs/>
          <w:sz w:val="24"/>
        </w:rPr>
        <w:t>余成本</w:t>
      </w:r>
      <w:proofErr w:type="gramEnd"/>
      <w:r>
        <w:rPr>
          <w:rFonts w:eastAsia="宋体"/>
          <w:bCs/>
          <w:sz w:val="24"/>
        </w:rPr>
        <w:t>法估值不能客观反映上述资产或负债于开放期内的公允价值的，基金管理人可根据具体情况与基金托管人商定后，按最能反映上述资产或负债于开放期内的公允价值的方法估值。为最大限度保护持有人利益，基金管理人可采用的风险控制手段包括但不限于：处置信用风险显著增加的固定收益品种、及时评</w:t>
      </w:r>
      <w:r>
        <w:rPr>
          <w:rFonts w:eastAsia="宋体"/>
          <w:bCs/>
          <w:sz w:val="24"/>
        </w:rPr>
        <w:lastRenderedPageBreak/>
        <w:t>估和计提固定收益品种减值损失、封闭期到期暂停进入下一开放期、于开放期内改按公允价值计算基金份额净值等。</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5</w:t>
      </w:r>
      <w:r>
        <w:rPr>
          <w:rFonts w:eastAsia="宋体"/>
          <w:bCs/>
          <w:sz w:val="24"/>
        </w:rPr>
        <w:t>）当基金发生大额申购或赎回情形时，基金管理人可以采用摆动定价机制，以确保基金估值的公平性。</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6</w:t>
      </w:r>
      <w:r>
        <w:rPr>
          <w:rFonts w:eastAsia="宋体"/>
          <w:bCs/>
          <w:sz w:val="24"/>
        </w:rPr>
        <w:t>）基金应当按照企业会计准则的要求，评估金融资产是否发生减值，如有客观证据表明其发生减值的，应当计提减值准备。</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7</w:t>
      </w:r>
      <w:r>
        <w:rPr>
          <w:rFonts w:eastAsia="宋体"/>
          <w:bCs/>
          <w:sz w:val="24"/>
        </w:rPr>
        <w:t>）相关法律法规以及监管部门有强制规定的，从其规定。如有新增事项，按国家最新规定估值。</w:t>
      </w:r>
    </w:p>
    <w:p w:rsidR="00B261FA" w:rsidRDefault="00A00AA1">
      <w:pPr>
        <w:spacing w:line="360" w:lineRule="auto"/>
        <w:ind w:firstLineChars="200" w:firstLine="480"/>
        <w:rPr>
          <w:rFonts w:eastAsia="宋体"/>
          <w:bCs/>
          <w:sz w:val="24"/>
        </w:rPr>
      </w:pPr>
      <w:r>
        <w:rPr>
          <w:rFonts w:eastAsia="宋体"/>
          <w:bCs/>
          <w:sz w:val="24"/>
        </w:rPr>
        <w:t>如基金管理人或基金托管人发现基金估值违反基金合同订明的估值方法、程序及相关法律法规的规定或者未能充分维护基金份额持有人利益时，应立即通知对方，共同查明原因，双方协商解决。</w:t>
      </w:r>
    </w:p>
    <w:p w:rsidR="00B261FA" w:rsidRDefault="00A00AA1">
      <w:pPr>
        <w:spacing w:line="360" w:lineRule="auto"/>
        <w:ind w:firstLineChars="200" w:firstLine="480"/>
        <w:rPr>
          <w:rFonts w:eastAsia="宋体"/>
          <w:bCs/>
          <w:sz w:val="24"/>
        </w:rPr>
      </w:pPr>
      <w:r>
        <w:rPr>
          <w:rFonts w:eastAsia="宋体"/>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如由此给基金份额持有人和基金造成损失以及因该交易日基金资产净值计算顺延错误而引起损失的，由基金管理人负责赔付。</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、特殊情形的处理</w:t>
      </w:r>
    </w:p>
    <w:p w:rsidR="00B261FA" w:rsidRDefault="00A00AA1">
      <w:pPr>
        <w:spacing w:line="360" w:lineRule="auto"/>
        <w:ind w:firstLineChars="200" w:firstLine="480"/>
        <w:rPr>
          <w:rFonts w:eastAsia="宋体"/>
          <w:bCs/>
          <w:sz w:val="24"/>
        </w:rPr>
      </w:pPr>
      <w:r>
        <w:rPr>
          <w:rFonts w:eastAsia="宋体"/>
          <w:bCs/>
          <w:sz w:val="24"/>
        </w:rPr>
        <w:t>基金管理人、基金托管人按估值方法的第（</w:t>
      </w:r>
      <w:r>
        <w:rPr>
          <w:rFonts w:eastAsia="宋体"/>
          <w:bCs/>
          <w:sz w:val="24"/>
        </w:rPr>
        <w:t>4</w:t>
      </w:r>
      <w:r>
        <w:rPr>
          <w:rFonts w:eastAsia="宋体"/>
          <w:bCs/>
          <w:sz w:val="24"/>
        </w:rPr>
        <w:t>）项进行估值时，所造成的误差不作为基金资产估值错误处理。</w:t>
      </w:r>
      <w:bookmarkStart w:id="278" w:name="_Hlt88821719"/>
      <w:bookmarkStart w:id="279" w:name="_Hlt88900318"/>
      <w:bookmarkEnd w:id="278"/>
      <w:bookmarkEnd w:id="279"/>
    </w:p>
    <w:p w:rsidR="00B261FA" w:rsidRDefault="00A00AA1">
      <w:pPr>
        <w:spacing w:line="360" w:lineRule="auto"/>
        <w:ind w:firstLineChars="200" w:firstLine="480"/>
        <w:rPr>
          <w:rFonts w:eastAsia="宋体"/>
          <w:bCs/>
          <w:sz w:val="24"/>
        </w:rPr>
      </w:pPr>
      <w:r>
        <w:rPr>
          <w:rFonts w:eastAsia="宋体"/>
          <w:bCs/>
          <w:sz w:val="24"/>
        </w:rPr>
        <w:t>（三）估值差错处理</w:t>
      </w:r>
    </w:p>
    <w:p w:rsidR="00B261FA" w:rsidRDefault="00A00AA1">
      <w:pPr>
        <w:spacing w:line="360" w:lineRule="auto"/>
        <w:ind w:firstLineChars="200" w:firstLine="480"/>
        <w:rPr>
          <w:rFonts w:eastAsia="宋体"/>
          <w:bCs/>
          <w:sz w:val="24"/>
        </w:rPr>
      </w:pPr>
      <w:r>
        <w:rPr>
          <w:rFonts w:eastAsia="宋体"/>
          <w:bCs/>
          <w:sz w:val="24"/>
        </w:rPr>
        <w:t>当基金份额净值计算差错给基金和基金份额持有人造成损失需要进行赔偿时，由基金管理人对基金份额持有人或者基金先行支付赔偿金，基金管理人和基金托管人应根据实际情况界定双方承担的责任，经确认后按以下条款进行赔偿：</w:t>
      </w:r>
    </w:p>
    <w:p w:rsidR="00B261FA" w:rsidRDefault="00A00AA1">
      <w:pPr>
        <w:spacing w:line="360" w:lineRule="auto"/>
        <w:ind w:firstLineChars="200" w:firstLine="480"/>
        <w:rPr>
          <w:rFonts w:eastAsia="宋体"/>
          <w:bCs/>
          <w:sz w:val="24"/>
        </w:rPr>
      </w:pPr>
      <w:r>
        <w:rPr>
          <w:rFonts w:eastAsia="宋体"/>
          <w:bCs/>
          <w:sz w:val="24"/>
        </w:rPr>
        <w:t>①</w:t>
      </w:r>
      <w:r>
        <w:rPr>
          <w:rFonts w:eastAsia="宋体"/>
          <w:bCs/>
          <w:sz w:val="24"/>
        </w:rPr>
        <w:t>当基金管理人计算的基金资产净值、基金份额净值已由基金托管人复核确认后公告的，由此造成的投资者或基金的损失，应根据法律法规的规定对投资者或基金支付赔偿金，就实际向投资者或基金支付的赔偿金额，由基金管理人与基金托管人按照管理费率和托管费率的比例各自承担相应的责任。</w:t>
      </w:r>
    </w:p>
    <w:p w:rsidR="00B261FA" w:rsidRDefault="00A00AA1">
      <w:pPr>
        <w:spacing w:line="360" w:lineRule="auto"/>
        <w:ind w:firstLineChars="200" w:firstLine="480"/>
        <w:rPr>
          <w:rFonts w:eastAsia="宋体"/>
          <w:bCs/>
          <w:sz w:val="24"/>
        </w:rPr>
      </w:pPr>
      <w:r>
        <w:rPr>
          <w:rFonts w:eastAsia="宋体"/>
          <w:bCs/>
          <w:sz w:val="24"/>
        </w:rPr>
        <w:t>②</w:t>
      </w:r>
      <w:r>
        <w:rPr>
          <w:rFonts w:eastAsia="宋体"/>
          <w:bCs/>
          <w:sz w:val="24"/>
        </w:rPr>
        <w:t>由于一方当事人提供的信息错误，另一方当事人在采取了必要合理的措施后仍不能发现该错误，进而导致基金资产净值、基金份额净值计算错误造成投资者或基金的损失，以及由此造成以后交易日基金资产净值、基金份额净值计算顺延错误而引起的投资者或基金的损失，由提供错误信息的当事人一方负责赔偿。</w:t>
      </w:r>
    </w:p>
    <w:p w:rsidR="00B261FA" w:rsidRDefault="00A00AA1">
      <w:pPr>
        <w:spacing w:line="360" w:lineRule="auto"/>
        <w:ind w:firstLineChars="200" w:firstLine="480"/>
        <w:rPr>
          <w:rFonts w:eastAsia="宋体"/>
          <w:bCs/>
          <w:sz w:val="24"/>
        </w:rPr>
      </w:pPr>
      <w:r>
        <w:rPr>
          <w:rFonts w:eastAsia="宋体"/>
          <w:bCs/>
          <w:sz w:val="24"/>
        </w:rPr>
        <w:lastRenderedPageBreak/>
        <w:t>③</w:t>
      </w:r>
      <w:r>
        <w:rPr>
          <w:rFonts w:eastAsia="宋体"/>
          <w:bCs/>
          <w:sz w:val="24"/>
        </w:rPr>
        <w:t>当基金管理人计算的基金资产净值与基金托管人的计算结果不一致时，相关各方应本着勤勉尽责的态度重新计算核对，如果最后仍无法达成一致，应以基金管理人的计算结果为准对外公布，由此造成的损失以及因该交易日基金资产净值计算顺延错误而引起的损失由基金管理人承担赔偿责任，基金托管人不负赔偿责任。</w:t>
      </w:r>
    </w:p>
    <w:p w:rsidR="00B261FA" w:rsidRDefault="00A00AA1">
      <w:pPr>
        <w:spacing w:line="360" w:lineRule="auto"/>
        <w:ind w:firstLineChars="200" w:firstLine="480"/>
        <w:rPr>
          <w:rFonts w:eastAsia="宋体"/>
          <w:bCs/>
          <w:sz w:val="24"/>
        </w:rPr>
      </w:pPr>
      <w:r>
        <w:rPr>
          <w:rFonts w:eastAsia="宋体"/>
          <w:bCs/>
          <w:sz w:val="24"/>
        </w:rPr>
        <w:t>（四）基金账册的建立</w:t>
      </w:r>
    </w:p>
    <w:p w:rsidR="00B261FA" w:rsidRDefault="00A00AA1">
      <w:pPr>
        <w:spacing w:line="360" w:lineRule="auto"/>
        <w:ind w:firstLineChars="200" w:firstLine="480"/>
        <w:rPr>
          <w:rFonts w:eastAsia="宋体"/>
          <w:bCs/>
          <w:sz w:val="24"/>
        </w:rPr>
      </w:pPr>
      <w:r>
        <w:rPr>
          <w:rFonts w:eastAsia="宋体"/>
          <w:bCs/>
          <w:sz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rsidR="00B261FA" w:rsidRDefault="00A00AA1">
      <w:pPr>
        <w:spacing w:line="360" w:lineRule="auto"/>
        <w:ind w:firstLineChars="200" w:firstLine="480"/>
        <w:rPr>
          <w:rFonts w:eastAsia="宋体"/>
          <w:bCs/>
          <w:sz w:val="24"/>
        </w:rPr>
      </w:pPr>
      <w:r>
        <w:rPr>
          <w:rFonts w:eastAsia="宋体"/>
          <w:bCs/>
          <w:sz w:val="24"/>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rsidR="00B261FA" w:rsidRDefault="00A00AA1">
      <w:pPr>
        <w:spacing w:line="360" w:lineRule="auto"/>
        <w:ind w:firstLineChars="200" w:firstLine="480"/>
        <w:rPr>
          <w:rFonts w:eastAsia="宋体"/>
          <w:bCs/>
          <w:sz w:val="24"/>
        </w:rPr>
      </w:pPr>
      <w:r>
        <w:rPr>
          <w:rFonts w:eastAsia="宋体"/>
          <w:bCs/>
          <w:sz w:val="24"/>
        </w:rPr>
        <w:t>（五）基金定期报告的编制和复核</w:t>
      </w:r>
    </w:p>
    <w:p w:rsidR="00B261FA" w:rsidRDefault="00A00AA1">
      <w:pPr>
        <w:spacing w:line="360" w:lineRule="auto"/>
        <w:ind w:firstLineChars="200" w:firstLine="480"/>
        <w:rPr>
          <w:rFonts w:eastAsia="宋体"/>
          <w:bCs/>
          <w:sz w:val="24"/>
        </w:rPr>
      </w:pPr>
      <w:r>
        <w:rPr>
          <w:rFonts w:eastAsia="宋体"/>
          <w:bCs/>
          <w:sz w:val="24"/>
        </w:rPr>
        <w:t>基金财务报表由基金管理人每月独立编制。月度报表的编制，应于每月终了后</w:t>
      </w:r>
      <w:r>
        <w:rPr>
          <w:rFonts w:eastAsia="宋体"/>
          <w:bCs/>
          <w:sz w:val="24"/>
        </w:rPr>
        <w:t>5</w:t>
      </w:r>
      <w:r>
        <w:rPr>
          <w:rFonts w:eastAsia="宋体"/>
          <w:bCs/>
          <w:sz w:val="24"/>
        </w:rPr>
        <w:t>个工作日内完成。</w:t>
      </w:r>
    </w:p>
    <w:p w:rsidR="00B261FA" w:rsidRDefault="00A00AA1">
      <w:pPr>
        <w:spacing w:line="360" w:lineRule="auto"/>
        <w:ind w:firstLineChars="200" w:firstLine="480"/>
        <w:rPr>
          <w:rFonts w:eastAsia="宋体"/>
          <w:bCs/>
          <w:sz w:val="24"/>
        </w:rPr>
      </w:pPr>
      <w:r>
        <w:rPr>
          <w:rFonts w:eastAsia="宋体"/>
          <w:bCs/>
          <w:sz w:val="24"/>
        </w:rPr>
        <w:t>在《基金合同》生效后，基金招募说明书的信息发生重大变更的，基金管理人应当在三个工作日内，更新基金招募说明书并登载在指定网站上；基金招募说明书其他信息发生变更的，基金管理人至少每年更新一次。基金管理人在季度结束之日起</w:t>
      </w:r>
      <w:r>
        <w:rPr>
          <w:rFonts w:eastAsia="宋体"/>
          <w:bCs/>
          <w:sz w:val="24"/>
        </w:rPr>
        <w:t>15</w:t>
      </w:r>
      <w:r>
        <w:rPr>
          <w:rFonts w:eastAsia="宋体"/>
          <w:bCs/>
          <w:sz w:val="24"/>
        </w:rPr>
        <w:t>个工作日内完成季度报告编制并公告；在会计年度半年终了后两个月内完成中期报告编制并公告；在会计年度结束后三个月内完成年度报告编制并公告。</w:t>
      </w:r>
    </w:p>
    <w:p w:rsidR="00B261FA" w:rsidRDefault="00A00AA1">
      <w:pPr>
        <w:spacing w:line="360" w:lineRule="auto"/>
        <w:ind w:firstLineChars="200" w:firstLine="480"/>
        <w:rPr>
          <w:rFonts w:eastAsia="宋体"/>
          <w:bCs/>
          <w:sz w:val="24"/>
        </w:rPr>
      </w:pPr>
      <w:r>
        <w:rPr>
          <w:rFonts w:eastAsia="宋体"/>
          <w:bCs/>
          <w:sz w:val="24"/>
        </w:rPr>
        <w:t>基金管理人在</w:t>
      </w:r>
      <w:r>
        <w:rPr>
          <w:rFonts w:eastAsia="宋体"/>
          <w:bCs/>
          <w:sz w:val="24"/>
        </w:rPr>
        <w:t>5</w:t>
      </w:r>
      <w:r>
        <w:rPr>
          <w:rFonts w:eastAsia="宋体"/>
          <w:bCs/>
          <w:sz w:val="24"/>
        </w:rPr>
        <w:t>个工作日内完成月度报告，在月度报告完成当日，对报告加盖公章后，以加密传真方式将有关报告提供基金托管人复核；基金托管人在</w:t>
      </w:r>
      <w:r>
        <w:rPr>
          <w:rFonts w:eastAsia="宋体"/>
          <w:bCs/>
          <w:sz w:val="24"/>
        </w:rPr>
        <w:t>3</w:t>
      </w:r>
      <w:r>
        <w:rPr>
          <w:rFonts w:eastAsia="宋体"/>
          <w:bCs/>
          <w:sz w:val="24"/>
        </w:rPr>
        <w:t>个工作日内进行复核，并将复核结果及时书面通知基金管理人。基金管理人在</w:t>
      </w:r>
      <w:r>
        <w:rPr>
          <w:rFonts w:eastAsia="宋体"/>
          <w:bCs/>
          <w:sz w:val="24"/>
        </w:rPr>
        <w:t>7</w:t>
      </w:r>
      <w:r>
        <w:rPr>
          <w:rFonts w:eastAsia="宋体"/>
          <w:bCs/>
          <w:sz w:val="24"/>
        </w:rPr>
        <w:t>个工作日内完成季度报告，在季度报告完成当日，将有关报告提供基金托管人复核，基金托管人在收到后</w:t>
      </w:r>
      <w:r>
        <w:rPr>
          <w:rFonts w:eastAsia="宋体"/>
          <w:bCs/>
          <w:sz w:val="24"/>
        </w:rPr>
        <w:t>7</w:t>
      </w:r>
      <w:r>
        <w:rPr>
          <w:rFonts w:eastAsia="宋体"/>
          <w:bCs/>
          <w:sz w:val="24"/>
        </w:rPr>
        <w:t>个工作日内进行复核，并将复核结果书面通知基金管理人。基金管理人在</w:t>
      </w:r>
      <w:r>
        <w:rPr>
          <w:rFonts w:eastAsia="宋体"/>
          <w:bCs/>
          <w:sz w:val="24"/>
        </w:rPr>
        <w:t>30</w:t>
      </w:r>
      <w:r>
        <w:rPr>
          <w:rFonts w:eastAsia="宋体"/>
          <w:bCs/>
          <w:sz w:val="24"/>
        </w:rPr>
        <w:t>日内完成中期报告，在中期报告完成当日，将有关报告提供基金托管人复核，基金托管人在收到后</w:t>
      </w:r>
      <w:r>
        <w:rPr>
          <w:rFonts w:eastAsia="宋体"/>
          <w:bCs/>
          <w:sz w:val="24"/>
        </w:rPr>
        <w:t>30</w:t>
      </w:r>
      <w:r>
        <w:rPr>
          <w:rFonts w:eastAsia="宋体"/>
          <w:bCs/>
          <w:sz w:val="24"/>
        </w:rPr>
        <w:t>日内进行复核，并将复核结果书面通知基金管理人。基金管理人在</w:t>
      </w:r>
      <w:r>
        <w:rPr>
          <w:rFonts w:eastAsia="宋体"/>
          <w:bCs/>
          <w:sz w:val="24"/>
        </w:rPr>
        <w:t>45</w:t>
      </w:r>
      <w:r>
        <w:rPr>
          <w:rFonts w:eastAsia="宋体"/>
          <w:bCs/>
          <w:sz w:val="24"/>
        </w:rPr>
        <w:t>日内完成年度报告，在年度报告完成当日，将有关报告提供基金托管人复核，基金托管人在收到后</w:t>
      </w:r>
      <w:r>
        <w:rPr>
          <w:rFonts w:eastAsia="宋体"/>
          <w:bCs/>
          <w:sz w:val="24"/>
        </w:rPr>
        <w:t>45</w:t>
      </w:r>
      <w:r>
        <w:rPr>
          <w:rFonts w:eastAsia="宋体"/>
          <w:bCs/>
          <w:sz w:val="24"/>
        </w:rPr>
        <w:t>日内复核，并将复核结果书面通知基金管理人。</w:t>
      </w:r>
    </w:p>
    <w:p w:rsidR="00B261FA" w:rsidRDefault="00A00AA1">
      <w:pPr>
        <w:spacing w:line="360" w:lineRule="auto"/>
        <w:ind w:firstLineChars="200" w:firstLine="480"/>
        <w:rPr>
          <w:rFonts w:eastAsia="宋体"/>
          <w:bCs/>
          <w:sz w:val="24"/>
        </w:rPr>
      </w:pPr>
      <w:r>
        <w:rPr>
          <w:rFonts w:eastAsia="宋体"/>
          <w:bCs/>
          <w:sz w:val="24"/>
        </w:rPr>
        <w:t>基金托管人在复核过程中，发现相关各方的报表存在不符时，基金管理人和基金托管人应共同查明原因，进行调整，调整以相关各方认可的账务处理方式为准。核对无误后，基金托管人在基金管理人提供的报告上加盖业务印鉴或者出具加盖托管部门</w:t>
      </w:r>
      <w:r>
        <w:rPr>
          <w:rFonts w:eastAsia="宋体"/>
          <w:bCs/>
          <w:sz w:val="24"/>
        </w:rPr>
        <w:lastRenderedPageBreak/>
        <w:t>业务章的复核意见书，相关各方各自留存一份。如果基金管理人与基金托管人不能</w:t>
      </w:r>
      <w:proofErr w:type="gramStart"/>
      <w:r>
        <w:rPr>
          <w:rFonts w:eastAsia="宋体"/>
          <w:bCs/>
          <w:sz w:val="24"/>
        </w:rPr>
        <w:t>于应当</w:t>
      </w:r>
      <w:proofErr w:type="gramEnd"/>
      <w:r>
        <w:rPr>
          <w:rFonts w:eastAsia="宋体"/>
          <w:bCs/>
          <w:sz w:val="24"/>
        </w:rPr>
        <w:t>发布公告之日之前就相关报表达成一致，基金管理人有权按照其编制的报表对外发布公告，基金托管人有权就相关情况报证监会备案。</w:t>
      </w:r>
    </w:p>
    <w:p w:rsidR="00B261FA" w:rsidRDefault="00A00AA1">
      <w:pPr>
        <w:spacing w:line="360" w:lineRule="auto"/>
        <w:ind w:firstLineChars="200" w:firstLine="480"/>
        <w:rPr>
          <w:rFonts w:eastAsia="宋体"/>
          <w:bCs/>
          <w:sz w:val="24"/>
        </w:rPr>
      </w:pPr>
      <w:r>
        <w:rPr>
          <w:rFonts w:eastAsia="宋体"/>
          <w:bCs/>
          <w:sz w:val="24"/>
        </w:rPr>
        <w:t>基金托管人在对财务会计报告、季度报告、中期报告或年度报告复核完毕后，需盖章确认或出具相应的复核确认书，以</w:t>
      </w:r>
      <w:proofErr w:type="gramStart"/>
      <w:r>
        <w:rPr>
          <w:rFonts w:eastAsia="宋体"/>
          <w:bCs/>
          <w:sz w:val="24"/>
        </w:rPr>
        <w:t>备有权</w:t>
      </w:r>
      <w:proofErr w:type="gramEnd"/>
      <w:r>
        <w:rPr>
          <w:rFonts w:eastAsia="宋体"/>
          <w:bCs/>
          <w:sz w:val="24"/>
        </w:rPr>
        <w:t>机构对相关文件审核时提示。</w:t>
      </w:r>
    </w:p>
    <w:p w:rsidR="00B261FA" w:rsidRDefault="00A00AA1">
      <w:pPr>
        <w:spacing w:line="360" w:lineRule="auto"/>
        <w:ind w:firstLineChars="200" w:firstLine="480"/>
        <w:rPr>
          <w:rFonts w:eastAsia="宋体"/>
          <w:bCs/>
          <w:sz w:val="24"/>
        </w:rPr>
      </w:pPr>
      <w:r>
        <w:rPr>
          <w:rFonts w:eastAsia="宋体"/>
          <w:bCs/>
          <w:sz w:val="24"/>
        </w:rPr>
        <w:t>六、基金份额持有人名册的保管</w:t>
      </w:r>
    </w:p>
    <w:p w:rsidR="00B261FA" w:rsidRDefault="00A00AA1">
      <w:pPr>
        <w:spacing w:line="360" w:lineRule="auto"/>
        <w:ind w:firstLineChars="200" w:firstLine="480"/>
        <w:rPr>
          <w:rFonts w:eastAsia="宋体"/>
          <w:bCs/>
          <w:sz w:val="24"/>
        </w:rPr>
      </w:pPr>
      <w:r>
        <w:rPr>
          <w:rFonts w:eastAsia="宋体"/>
          <w:bCs/>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w:t>
      </w:r>
      <w:r>
        <w:rPr>
          <w:rFonts w:eastAsia="宋体"/>
          <w:bCs/>
          <w:sz w:val="24"/>
        </w:rPr>
        <w:t>15</w:t>
      </w:r>
      <w:r>
        <w:rPr>
          <w:rFonts w:eastAsia="宋体"/>
          <w:bCs/>
          <w:sz w:val="24"/>
        </w:rPr>
        <w:t>年。如不能妥善保管，则按相关法规承担责任。</w:t>
      </w:r>
    </w:p>
    <w:p w:rsidR="00B261FA" w:rsidRDefault="00A00AA1">
      <w:pPr>
        <w:spacing w:line="360" w:lineRule="auto"/>
        <w:ind w:firstLineChars="200" w:firstLine="480"/>
        <w:rPr>
          <w:rFonts w:eastAsia="宋体"/>
          <w:bCs/>
          <w:sz w:val="24"/>
        </w:rPr>
      </w:pPr>
      <w:r>
        <w:rPr>
          <w:rFonts w:eastAsia="宋体"/>
          <w:bCs/>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rsidR="00B261FA" w:rsidRDefault="00A00AA1">
      <w:pPr>
        <w:spacing w:line="360" w:lineRule="auto"/>
        <w:ind w:firstLineChars="200" w:firstLine="480"/>
        <w:rPr>
          <w:rFonts w:eastAsia="宋体"/>
          <w:bCs/>
          <w:sz w:val="24"/>
        </w:rPr>
      </w:pPr>
      <w:r>
        <w:rPr>
          <w:rFonts w:eastAsia="宋体"/>
          <w:bCs/>
          <w:sz w:val="24"/>
        </w:rPr>
        <w:t>七、争议解决方式</w:t>
      </w:r>
    </w:p>
    <w:p w:rsidR="00B261FA" w:rsidRDefault="00A00AA1">
      <w:pPr>
        <w:spacing w:line="360" w:lineRule="auto"/>
        <w:ind w:firstLineChars="200" w:firstLine="480"/>
        <w:rPr>
          <w:rFonts w:eastAsia="宋体"/>
          <w:bCs/>
          <w:sz w:val="24"/>
        </w:rPr>
      </w:pPr>
      <w:r>
        <w:rPr>
          <w:rFonts w:eastAsia="宋体"/>
          <w:bCs/>
          <w:sz w:val="24"/>
        </w:rPr>
        <w:t>相关各方当事人同意，因本协议而产生的或与本协议有关的一切争议，除经友好协商可以解决的，应提交上海国际经济贸易仲裁委员会根据该会届时有效的仲裁规则进行仲裁，仲裁的地点在上海市，仲裁裁决是终局性的并对相关各方均有约束力，仲裁费用由败诉方承担。</w:t>
      </w:r>
    </w:p>
    <w:p w:rsidR="00B261FA" w:rsidRDefault="00A00AA1">
      <w:pPr>
        <w:spacing w:line="360" w:lineRule="auto"/>
        <w:ind w:firstLineChars="200" w:firstLine="480"/>
        <w:rPr>
          <w:rFonts w:eastAsia="宋体"/>
          <w:bCs/>
          <w:sz w:val="24"/>
        </w:rPr>
      </w:pPr>
      <w:r>
        <w:rPr>
          <w:rFonts w:eastAsia="宋体"/>
          <w:bCs/>
          <w:sz w:val="24"/>
        </w:rPr>
        <w:t>争议处理期间，双方当事人应恪守基金管理人和基金托管人职责，继续忠实、勤勉、尽责地履行《基金合同》和托管协议规定的义务，维护基金份额持有人的合法权益。</w:t>
      </w:r>
    </w:p>
    <w:p w:rsidR="00B261FA" w:rsidRDefault="00A00AA1">
      <w:pPr>
        <w:spacing w:line="360" w:lineRule="auto"/>
        <w:ind w:firstLineChars="200" w:firstLine="480"/>
        <w:rPr>
          <w:rFonts w:eastAsia="宋体"/>
          <w:bCs/>
          <w:sz w:val="24"/>
        </w:rPr>
      </w:pPr>
      <w:r>
        <w:rPr>
          <w:rFonts w:eastAsia="宋体"/>
          <w:bCs/>
          <w:sz w:val="24"/>
        </w:rPr>
        <w:t>本协议受中国（为本协议之目的，在此不包括香港、澳门特别行政区和台湾地区的有关规定）法律管辖。</w:t>
      </w:r>
    </w:p>
    <w:p w:rsidR="00B261FA" w:rsidRDefault="00A00AA1">
      <w:pPr>
        <w:spacing w:line="360" w:lineRule="auto"/>
        <w:ind w:firstLineChars="200" w:firstLine="480"/>
        <w:rPr>
          <w:rFonts w:eastAsia="宋体"/>
          <w:bCs/>
          <w:sz w:val="24"/>
        </w:rPr>
      </w:pPr>
      <w:r>
        <w:rPr>
          <w:rFonts w:eastAsia="宋体"/>
          <w:bCs/>
          <w:sz w:val="24"/>
        </w:rPr>
        <w:t>八、托管协议的变更、终止</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、托管协议的变更程序</w:t>
      </w:r>
    </w:p>
    <w:p w:rsidR="00B261FA" w:rsidRDefault="00A00AA1">
      <w:pPr>
        <w:spacing w:line="360" w:lineRule="auto"/>
        <w:ind w:firstLineChars="200" w:firstLine="480"/>
        <w:rPr>
          <w:rFonts w:eastAsia="宋体"/>
          <w:bCs/>
          <w:sz w:val="24"/>
        </w:rPr>
      </w:pPr>
      <w:r>
        <w:rPr>
          <w:rFonts w:eastAsia="宋体"/>
          <w:bCs/>
          <w:sz w:val="24"/>
        </w:rPr>
        <w:t>本协议双方当事人经协商一致，可以对协议的内容进行书面变更。变更后的托管协议，其内容不得与《基金合同》的规定有任何冲突。基金托管协议的变更须报中国证监会备案。</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、基金托管协议终止的情形</w:t>
      </w:r>
    </w:p>
    <w:p w:rsidR="00B261FA" w:rsidRDefault="00A00AA1">
      <w:pPr>
        <w:spacing w:line="360" w:lineRule="auto"/>
        <w:ind w:firstLineChars="200" w:firstLine="480"/>
        <w:rPr>
          <w:rFonts w:eastAsia="宋体"/>
          <w:bCs/>
          <w:sz w:val="24"/>
        </w:rPr>
      </w:pPr>
      <w:r>
        <w:rPr>
          <w:rFonts w:eastAsia="宋体"/>
          <w:bCs/>
          <w:sz w:val="24"/>
        </w:rPr>
        <w:t>发生以下情况，本托管协议终止：</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1</w:t>
      </w:r>
      <w:r>
        <w:rPr>
          <w:rFonts w:eastAsia="宋体"/>
          <w:bCs/>
          <w:sz w:val="24"/>
        </w:rPr>
        <w:t>）《基金合同》终止；</w:t>
      </w:r>
    </w:p>
    <w:p w:rsidR="00B261FA" w:rsidRDefault="00A00AA1">
      <w:pPr>
        <w:spacing w:line="360" w:lineRule="auto"/>
        <w:ind w:firstLineChars="200" w:firstLine="480"/>
        <w:rPr>
          <w:rFonts w:eastAsia="宋体"/>
          <w:bCs/>
          <w:sz w:val="24"/>
        </w:rPr>
      </w:pPr>
      <w:r>
        <w:rPr>
          <w:rFonts w:eastAsia="宋体"/>
          <w:bCs/>
          <w:sz w:val="24"/>
        </w:rPr>
        <w:lastRenderedPageBreak/>
        <w:t>（</w:t>
      </w:r>
      <w:r>
        <w:rPr>
          <w:rFonts w:eastAsia="宋体"/>
          <w:bCs/>
          <w:sz w:val="24"/>
        </w:rPr>
        <w:t>2</w:t>
      </w:r>
      <w:r>
        <w:rPr>
          <w:rFonts w:eastAsia="宋体"/>
          <w:bCs/>
          <w:sz w:val="24"/>
        </w:rPr>
        <w:t>）基金托管人解散、依法被撤销、破产或有其他基金托管人接管基金资产；</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3</w:t>
      </w:r>
      <w:r>
        <w:rPr>
          <w:rFonts w:eastAsia="宋体"/>
          <w:bCs/>
          <w:sz w:val="24"/>
        </w:rPr>
        <w:t>）基金管理人解散、依法被撤销、破产或有其他基金管理人接管基金管理权；</w:t>
      </w:r>
    </w:p>
    <w:p w:rsidR="00B261FA" w:rsidRDefault="00A00AA1">
      <w:pPr>
        <w:spacing w:line="360" w:lineRule="auto"/>
        <w:ind w:firstLineChars="200" w:firstLine="480"/>
        <w:rPr>
          <w:rFonts w:eastAsia="宋体"/>
          <w:bCs/>
          <w:sz w:val="24"/>
        </w:rPr>
      </w:pPr>
      <w:r>
        <w:rPr>
          <w:rFonts w:eastAsia="宋体"/>
          <w:bCs/>
          <w:sz w:val="24"/>
        </w:rPr>
        <w:t>（</w:t>
      </w:r>
      <w:r>
        <w:rPr>
          <w:rFonts w:eastAsia="宋体"/>
          <w:bCs/>
          <w:sz w:val="24"/>
        </w:rPr>
        <w:t>4</w:t>
      </w:r>
      <w:r>
        <w:rPr>
          <w:rFonts w:eastAsia="宋体"/>
          <w:bCs/>
          <w:sz w:val="24"/>
        </w:rPr>
        <w:t>）发生法律法规或《基金合同》规定的终止事项。</w:t>
      </w:r>
    </w:p>
    <w:p w:rsidR="00B261FA" w:rsidRDefault="00B261FA">
      <w:pPr>
        <w:rPr>
          <w:rFonts w:eastAsia="宋体"/>
        </w:rPr>
        <w:sectPr w:rsidR="00B261FA">
          <w:type w:val="continuous"/>
          <w:pgSz w:w="11900" w:h="16838"/>
          <w:pgMar w:top="854" w:right="1440" w:bottom="658" w:left="1440" w:header="0" w:footer="0" w:gutter="0"/>
          <w:cols w:space="720" w:equalWidth="0">
            <w:col w:w="9026"/>
          </w:cols>
        </w:sectPr>
      </w:pPr>
    </w:p>
    <w:p w:rsidR="00B261FA" w:rsidRDefault="00A00AA1">
      <w:pPr>
        <w:pStyle w:val="2"/>
        <w:rPr>
          <w:rFonts w:ascii="Times New Roman" w:hAnsi="Times New Roman" w:cs="Times New Roman"/>
        </w:rPr>
      </w:pPr>
      <w:bookmarkStart w:id="280" w:name="page102"/>
      <w:bookmarkStart w:id="281" w:name="_Toc76483208"/>
      <w:bookmarkEnd w:id="280"/>
      <w:r>
        <w:rPr>
          <w:rFonts w:ascii="Times New Roman" w:hAnsi="Times New Roman" w:cs="Times New Roman"/>
        </w:rPr>
        <w:lastRenderedPageBreak/>
        <w:t>第二十</w:t>
      </w:r>
      <w:r>
        <w:rPr>
          <w:rFonts w:ascii="Times New Roman" w:hAnsi="Times New Roman" w:cs="Times New Roman" w:hint="eastAsia"/>
        </w:rPr>
        <w:t>一</w:t>
      </w:r>
      <w:r>
        <w:rPr>
          <w:rFonts w:ascii="Times New Roman" w:hAnsi="Times New Roman" w:cs="Times New Roman"/>
        </w:rPr>
        <w:t>部分</w:t>
      </w:r>
      <w:r>
        <w:rPr>
          <w:rFonts w:ascii="Times New Roman" w:hAnsi="Times New Roman" w:cs="Times New Roman"/>
        </w:rPr>
        <w:t xml:space="preserve"> </w:t>
      </w:r>
      <w:r>
        <w:rPr>
          <w:rFonts w:ascii="Times New Roman" w:hAnsi="Times New Roman" w:cs="Times New Roman"/>
        </w:rPr>
        <w:t>基金份额持有人服务</w:t>
      </w:r>
      <w:bookmarkEnd w:id="281"/>
    </w:p>
    <w:p w:rsidR="00B261FA" w:rsidRDefault="00A00AA1">
      <w:pPr>
        <w:spacing w:line="360" w:lineRule="auto"/>
        <w:ind w:firstLineChars="200" w:firstLine="480"/>
        <w:rPr>
          <w:rFonts w:eastAsia="宋体"/>
          <w:bCs/>
          <w:sz w:val="24"/>
        </w:rPr>
      </w:pPr>
      <w:r>
        <w:rPr>
          <w:rFonts w:eastAsia="宋体"/>
          <w:bCs/>
          <w:sz w:val="24"/>
        </w:rPr>
        <w:t>如本招募说明书存在任何您</w:t>
      </w:r>
      <w:r>
        <w:rPr>
          <w:rFonts w:eastAsia="宋体"/>
          <w:bCs/>
          <w:sz w:val="24"/>
        </w:rPr>
        <w:t>/</w:t>
      </w:r>
      <w:proofErr w:type="gramStart"/>
      <w:r>
        <w:rPr>
          <w:rFonts w:eastAsia="宋体"/>
          <w:bCs/>
          <w:sz w:val="24"/>
        </w:rPr>
        <w:t>贵机构</w:t>
      </w:r>
      <w:proofErr w:type="gramEnd"/>
      <w:r>
        <w:rPr>
          <w:rFonts w:eastAsia="宋体"/>
          <w:bCs/>
          <w:sz w:val="24"/>
        </w:rPr>
        <w:t>无法理解的内容，请及时通过下述方式联系基金管理人。</w:t>
      </w:r>
      <w:proofErr w:type="gramStart"/>
      <w:r>
        <w:rPr>
          <w:rFonts w:eastAsia="宋体"/>
          <w:bCs/>
          <w:sz w:val="24"/>
        </w:rPr>
        <w:t>请确保</w:t>
      </w:r>
      <w:proofErr w:type="gramEnd"/>
      <w:r>
        <w:rPr>
          <w:rFonts w:eastAsia="宋体"/>
          <w:bCs/>
          <w:sz w:val="24"/>
        </w:rPr>
        <w:t>投资前，您</w:t>
      </w:r>
      <w:r>
        <w:rPr>
          <w:rFonts w:eastAsia="宋体"/>
          <w:bCs/>
          <w:sz w:val="24"/>
        </w:rPr>
        <w:t>/</w:t>
      </w:r>
      <w:proofErr w:type="gramStart"/>
      <w:r>
        <w:rPr>
          <w:rFonts w:eastAsia="宋体"/>
          <w:bCs/>
          <w:sz w:val="24"/>
        </w:rPr>
        <w:t>贵机构</w:t>
      </w:r>
      <w:proofErr w:type="gramEnd"/>
      <w:r>
        <w:rPr>
          <w:rFonts w:eastAsia="宋体"/>
          <w:bCs/>
          <w:sz w:val="24"/>
        </w:rPr>
        <w:t>已经全面理解本招募说明书，并同意全部内容。</w:t>
      </w:r>
    </w:p>
    <w:p w:rsidR="00B261FA" w:rsidRDefault="00A00AA1">
      <w:pPr>
        <w:spacing w:line="360" w:lineRule="auto"/>
        <w:ind w:firstLineChars="200" w:firstLine="480"/>
        <w:rPr>
          <w:rFonts w:eastAsia="宋体"/>
          <w:bCs/>
          <w:sz w:val="24"/>
        </w:rPr>
      </w:pPr>
      <w:r>
        <w:rPr>
          <w:rFonts w:eastAsia="宋体"/>
          <w:bCs/>
          <w:sz w:val="24"/>
        </w:rPr>
        <w:t>对基金份额持有人的服务主要由基金管理人、发售机构及销售机构提供，以下是基金管理人提供的主要服务内容。基金管理人根据基金份额持有人的需要和市场的变化，有权在符合法律法规的前提下，增加和修改相关服务项目。如因系统、第三方或不可抗力等原因，导致下述服务无法提供，基金管理人不承担任何责任。</w:t>
      </w:r>
    </w:p>
    <w:p w:rsidR="00B261FA" w:rsidRDefault="00A00AA1">
      <w:pPr>
        <w:spacing w:line="360" w:lineRule="auto"/>
        <w:ind w:firstLineChars="200" w:firstLine="480"/>
        <w:rPr>
          <w:rFonts w:eastAsia="宋体"/>
          <w:bCs/>
          <w:sz w:val="24"/>
        </w:rPr>
      </w:pPr>
      <w:r>
        <w:rPr>
          <w:rFonts w:eastAsia="宋体"/>
          <w:bCs/>
          <w:sz w:val="24"/>
        </w:rPr>
        <w:t>一、交易资料的寄送及发送服务</w:t>
      </w:r>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、注册登记人保留基金份额持有人名册上列明的所有基金份额持有人的基金交易记录；</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、基金管理人向账单期内发生交易、或账单</w:t>
      </w:r>
      <w:proofErr w:type="gramStart"/>
      <w:r>
        <w:rPr>
          <w:rFonts w:eastAsia="宋体"/>
          <w:bCs/>
          <w:sz w:val="24"/>
        </w:rPr>
        <w:t>期末仍</w:t>
      </w:r>
      <w:proofErr w:type="gramEnd"/>
      <w:r>
        <w:rPr>
          <w:rFonts w:eastAsia="宋体"/>
          <w:bCs/>
          <w:sz w:val="24"/>
        </w:rPr>
        <w:t>持有本公司基金份额的基金份额持有人，按其成功定制的对账单形式，定期或不定期发送对账单，但由于基金份额持有人未详实填写或更新客户资料（含姓名、地址、邮编、联系电话、电子邮箱等）导致基金管理人无法发送，或基金份额持有人未成功定制或主动取消发送的除外；</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、其他相关的信息资料。</w:t>
      </w:r>
    </w:p>
    <w:p w:rsidR="00B261FA" w:rsidRDefault="00A00AA1">
      <w:pPr>
        <w:spacing w:line="360" w:lineRule="auto"/>
        <w:ind w:firstLineChars="200" w:firstLine="480"/>
        <w:rPr>
          <w:rFonts w:eastAsia="宋体"/>
          <w:bCs/>
          <w:sz w:val="24"/>
        </w:rPr>
      </w:pPr>
      <w:r>
        <w:rPr>
          <w:rFonts w:eastAsia="宋体"/>
          <w:bCs/>
          <w:sz w:val="24"/>
        </w:rPr>
        <w:t>二、网上交易服务</w:t>
      </w:r>
    </w:p>
    <w:p w:rsidR="00B261FA" w:rsidRDefault="00A00AA1">
      <w:pPr>
        <w:spacing w:line="360" w:lineRule="auto"/>
        <w:ind w:firstLineChars="200" w:firstLine="480"/>
        <w:rPr>
          <w:rFonts w:eastAsia="宋体"/>
          <w:bCs/>
          <w:sz w:val="24"/>
        </w:rPr>
      </w:pPr>
      <w:r>
        <w:rPr>
          <w:rFonts w:eastAsia="宋体"/>
          <w:bCs/>
          <w:sz w:val="24"/>
        </w:rPr>
        <w:t>基金管理人已开通个人投资者网上交易业务。个人投资者通过基金管理人网上交易平台可以办理基金认购、申购、赎回、分红方式修改、账户资料修改、交易密码修改、交易申请查询和账户资料查询等各类业务。</w:t>
      </w:r>
    </w:p>
    <w:p w:rsidR="00B261FA" w:rsidRDefault="00A00AA1">
      <w:pPr>
        <w:spacing w:line="360" w:lineRule="auto"/>
        <w:ind w:firstLineChars="200" w:firstLine="480"/>
        <w:rPr>
          <w:rFonts w:eastAsia="宋体"/>
          <w:bCs/>
          <w:sz w:val="24"/>
        </w:rPr>
      </w:pPr>
      <w:r>
        <w:rPr>
          <w:rFonts w:eastAsia="宋体"/>
          <w:bCs/>
          <w:sz w:val="24"/>
        </w:rPr>
        <w:t>在技术条件成熟时，基金管理人还将提供支持其他银行卡种的网上交易业务。</w:t>
      </w:r>
    </w:p>
    <w:p w:rsidR="00B261FA" w:rsidRDefault="00A00AA1">
      <w:pPr>
        <w:spacing w:line="360" w:lineRule="auto"/>
        <w:ind w:firstLineChars="200" w:firstLine="480"/>
        <w:rPr>
          <w:rFonts w:eastAsia="宋体"/>
          <w:bCs/>
          <w:sz w:val="24"/>
        </w:rPr>
      </w:pPr>
      <w:r>
        <w:rPr>
          <w:rFonts w:eastAsia="宋体"/>
          <w:bCs/>
          <w:sz w:val="24"/>
        </w:rPr>
        <w:t>三、客户服务中心电话服务</w:t>
      </w:r>
    </w:p>
    <w:p w:rsidR="00B261FA" w:rsidRDefault="00A00AA1">
      <w:pPr>
        <w:spacing w:line="360" w:lineRule="auto"/>
        <w:ind w:firstLineChars="200" w:firstLine="480"/>
        <w:rPr>
          <w:rFonts w:eastAsia="宋体"/>
          <w:bCs/>
          <w:sz w:val="24"/>
        </w:rPr>
      </w:pPr>
      <w:r>
        <w:rPr>
          <w:rFonts w:eastAsia="宋体"/>
          <w:bCs/>
          <w:sz w:val="24"/>
        </w:rPr>
        <w:t>客户服务中心提供</w:t>
      </w:r>
      <w:r>
        <w:rPr>
          <w:rFonts w:eastAsia="宋体"/>
          <w:bCs/>
          <w:sz w:val="24"/>
        </w:rPr>
        <w:t>24</w:t>
      </w:r>
      <w:r>
        <w:rPr>
          <w:rFonts w:eastAsia="宋体"/>
          <w:bCs/>
          <w:sz w:val="24"/>
        </w:rPr>
        <w:t>小时自动语音查询服务。持有人可进行基金账户余额、申购与赎回交易情况查询与基金产品等信息的查询。</w:t>
      </w:r>
    </w:p>
    <w:p w:rsidR="00B261FA" w:rsidRDefault="00A00AA1">
      <w:pPr>
        <w:spacing w:line="360" w:lineRule="auto"/>
        <w:ind w:firstLineChars="200" w:firstLine="480"/>
        <w:rPr>
          <w:rFonts w:eastAsia="宋体"/>
          <w:bCs/>
          <w:sz w:val="24"/>
        </w:rPr>
      </w:pPr>
      <w:r>
        <w:rPr>
          <w:rFonts w:eastAsia="宋体"/>
          <w:bCs/>
          <w:sz w:val="24"/>
        </w:rPr>
        <w:t>客户服务中心提供人工热线咨询服务，服务时间：周一至周五</w:t>
      </w:r>
      <w:r>
        <w:rPr>
          <w:rFonts w:eastAsia="宋体"/>
          <w:bCs/>
          <w:sz w:val="24"/>
        </w:rPr>
        <w:t>9:00</w:t>
      </w:r>
      <w:r>
        <w:rPr>
          <w:rFonts w:eastAsia="宋体"/>
          <w:bCs/>
          <w:sz w:val="24"/>
        </w:rPr>
        <w:t>至</w:t>
      </w:r>
      <w:r>
        <w:rPr>
          <w:rFonts w:eastAsia="宋体"/>
          <w:bCs/>
          <w:sz w:val="24"/>
        </w:rPr>
        <w:t>17:00</w:t>
      </w:r>
      <w:r>
        <w:rPr>
          <w:rFonts w:eastAsia="宋体"/>
          <w:bCs/>
          <w:sz w:val="24"/>
        </w:rPr>
        <w:t>（法定节假日除外），持有人可通过客服热线电话：</w:t>
      </w:r>
      <w:r>
        <w:rPr>
          <w:rFonts w:eastAsia="宋体"/>
          <w:bCs/>
          <w:sz w:val="24"/>
        </w:rPr>
        <w:t>400-959-5531</w:t>
      </w:r>
      <w:r>
        <w:rPr>
          <w:rFonts w:eastAsia="宋体"/>
          <w:bCs/>
          <w:sz w:val="24"/>
        </w:rPr>
        <w:t>享受业务咨询、信息查询、服务投诉、信息定制、对账单寄送地址资料修改等专项服务。</w:t>
      </w:r>
    </w:p>
    <w:p w:rsidR="00B261FA" w:rsidRDefault="00A00AA1">
      <w:pPr>
        <w:spacing w:line="360" w:lineRule="auto"/>
        <w:ind w:firstLineChars="200" w:firstLine="480"/>
        <w:rPr>
          <w:rFonts w:eastAsia="宋体"/>
          <w:bCs/>
          <w:sz w:val="24"/>
        </w:rPr>
      </w:pPr>
      <w:r>
        <w:rPr>
          <w:rFonts w:eastAsia="宋体"/>
          <w:bCs/>
          <w:sz w:val="24"/>
        </w:rPr>
        <w:t>四、定期定额投资计划</w:t>
      </w:r>
    </w:p>
    <w:p w:rsidR="00B261FA" w:rsidRDefault="00A00AA1">
      <w:pPr>
        <w:spacing w:line="360" w:lineRule="auto"/>
        <w:ind w:firstLineChars="200" w:firstLine="480"/>
        <w:rPr>
          <w:rFonts w:eastAsia="宋体"/>
          <w:bCs/>
          <w:sz w:val="24"/>
        </w:rPr>
      </w:pPr>
      <w:r>
        <w:rPr>
          <w:rFonts w:eastAsia="宋体"/>
          <w:bCs/>
          <w:sz w:val="24"/>
        </w:rPr>
        <w:t>基金管理人可通过基金管理人网站</w:t>
      </w:r>
      <w:r>
        <w:rPr>
          <w:rFonts w:eastAsia="宋体" w:hint="eastAsia"/>
          <w:bCs/>
          <w:sz w:val="24"/>
        </w:rPr>
        <w:t>https://www.donghaifunds.com</w:t>
      </w:r>
      <w:r>
        <w:rPr>
          <w:rFonts w:eastAsia="宋体"/>
          <w:bCs/>
          <w:sz w:val="24"/>
        </w:rPr>
        <w:t>和销售机构为投资者提供定期定额投资服务。通过定期定额投资计划，投资者可以通过销售渠道定期定额申购基金份额。定期定额投资计划的有关规则另行公告。</w:t>
      </w:r>
    </w:p>
    <w:p w:rsidR="00B261FA" w:rsidRDefault="00A00AA1">
      <w:pPr>
        <w:spacing w:line="360" w:lineRule="auto"/>
        <w:ind w:firstLineChars="200" w:firstLine="480"/>
        <w:rPr>
          <w:rFonts w:eastAsia="宋体"/>
          <w:bCs/>
          <w:sz w:val="24"/>
        </w:rPr>
      </w:pPr>
      <w:r>
        <w:rPr>
          <w:rFonts w:eastAsia="宋体"/>
          <w:bCs/>
          <w:sz w:val="24"/>
        </w:rPr>
        <w:t>五、信息定制服务</w:t>
      </w:r>
    </w:p>
    <w:p w:rsidR="00B261FA" w:rsidRDefault="00A00AA1">
      <w:pPr>
        <w:spacing w:line="360" w:lineRule="auto"/>
        <w:ind w:firstLineChars="200" w:firstLine="480"/>
        <w:rPr>
          <w:rFonts w:eastAsia="宋体"/>
          <w:bCs/>
          <w:sz w:val="24"/>
        </w:rPr>
      </w:pPr>
      <w:r>
        <w:rPr>
          <w:rFonts w:eastAsia="宋体"/>
          <w:bCs/>
          <w:sz w:val="24"/>
        </w:rPr>
        <w:lastRenderedPageBreak/>
        <w:t>基金持有人可以登录拨打客服热线电话提交信息定制申请。基金管理人通过手机短信、电子邮件或其他方式按持有人的定制提供信息。可定制的信息包括：每</w:t>
      </w:r>
      <w:proofErr w:type="gramStart"/>
      <w:r>
        <w:rPr>
          <w:rFonts w:eastAsia="宋体"/>
          <w:bCs/>
          <w:sz w:val="24"/>
        </w:rPr>
        <w:t>周基金</w:t>
      </w:r>
      <w:proofErr w:type="gramEnd"/>
      <w:r>
        <w:rPr>
          <w:rFonts w:eastAsia="宋体"/>
          <w:bCs/>
          <w:sz w:val="24"/>
        </w:rPr>
        <w:t>净值、交易确认信息、投资者服务刊物、分红公告、公司公告等。基金管理人可以根据实际业务需要，调整定制信息的条件、方式和内容。</w:t>
      </w:r>
    </w:p>
    <w:p w:rsidR="00B261FA" w:rsidRDefault="00A00AA1">
      <w:pPr>
        <w:spacing w:line="360" w:lineRule="auto"/>
        <w:ind w:firstLineChars="200" w:firstLine="480"/>
        <w:rPr>
          <w:rFonts w:eastAsia="宋体"/>
          <w:bCs/>
          <w:sz w:val="24"/>
        </w:rPr>
      </w:pPr>
      <w:r>
        <w:rPr>
          <w:rFonts w:eastAsia="宋体"/>
          <w:bCs/>
          <w:sz w:val="24"/>
        </w:rPr>
        <w:t>六、投资者投诉受理服务</w:t>
      </w:r>
    </w:p>
    <w:p w:rsidR="00B261FA" w:rsidRDefault="00A00AA1">
      <w:pPr>
        <w:spacing w:line="360" w:lineRule="auto"/>
        <w:ind w:firstLineChars="200" w:firstLine="480"/>
        <w:rPr>
          <w:rFonts w:eastAsia="宋体"/>
          <w:bCs/>
          <w:sz w:val="24"/>
        </w:rPr>
      </w:pPr>
      <w:r>
        <w:rPr>
          <w:rFonts w:eastAsia="宋体"/>
          <w:bCs/>
          <w:sz w:val="24"/>
        </w:rPr>
        <w:t>投资者可以通过销售机构网点或基金管理人客服热线电话、信函及电子邮件等形式对基金管理人或销售网点所提供的服务进行投诉。</w:t>
      </w:r>
    </w:p>
    <w:p w:rsidR="00B261FA" w:rsidRDefault="00A00AA1">
      <w:pPr>
        <w:spacing w:line="360" w:lineRule="auto"/>
        <w:ind w:firstLineChars="200" w:firstLine="480"/>
        <w:rPr>
          <w:rFonts w:eastAsia="宋体"/>
          <w:bCs/>
          <w:sz w:val="24"/>
        </w:rPr>
      </w:pPr>
      <w:r>
        <w:rPr>
          <w:rFonts w:eastAsia="宋体"/>
          <w:bCs/>
          <w:sz w:val="24"/>
        </w:rPr>
        <w:t>客服热线电话投诉、电子邮件投诉、信函投诉是主要投诉受理渠道，基金管理</w:t>
      </w:r>
      <w:proofErr w:type="gramStart"/>
      <w:r>
        <w:rPr>
          <w:rFonts w:eastAsia="宋体"/>
          <w:bCs/>
          <w:sz w:val="24"/>
        </w:rPr>
        <w:t>人客户</w:t>
      </w:r>
      <w:proofErr w:type="gramEnd"/>
      <w:r>
        <w:rPr>
          <w:rFonts w:eastAsia="宋体"/>
          <w:bCs/>
          <w:sz w:val="24"/>
        </w:rPr>
        <w:t>服务部负责管理投诉电话、投诉邮箱。现场投诉和意见簿投诉是补充投诉渠道，由各销售机构和基金管理人分别管理。</w:t>
      </w:r>
    </w:p>
    <w:p w:rsidR="00B261FA" w:rsidRDefault="00A00AA1">
      <w:pPr>
        <w:spacing w:line="360" w:lineRule="auto"/>
        <w:ind w:firstLineChars="200" w:firstLine="480"/>
        <w:rPr>
          <w:rFonts w:eastAsia="宋体"/>
          <w:bCs/>
          <w:sz w:val="24"/>
        </w:rPr>
      </w:pPr>
      <w:r>
        <w:rPr>
          <w:rFonts w:eastAsia="宋体"/>
          <w:bCs/>
          <w:sz w:val="24"/>
        </w:rPr>
        <w:t>对于工作日期间受理的投诉，原则上是及时回复；对于不能及时回复的投诉，基金管理人承诺在投诉送达基金管理人的</w:t>
      </w:r>
      <w:r>
        <w:rPr>
          <w:rFonts w:eastAsia="宋体"/>
          <w:bCs/>
          <w:sz w:val="24"/>
        </w:rPr>
        <w:t>24</w:t>
      </w:r>
      <w:r>
        <w:rPr>
          <w:rFonts w:eastAsia="宋体"/>
          <w:bCs/>
          <w:sz w:val="24"/>
        </w:rPr>
        <w:t>小时之内做出回复。对于非工作日提出的投诉，顺延至下一工作日完成回复。</w:t>
      </w:r>
    </w:p>
    <w:p w:rsidR="00B261FA" w:rsidRDefault="00A00AA1">
      <w:pPr>
        <w:spacing w:line="360" w:lineRule="auto"/>
        <w:ind w:firstLineChars="200" w:firstLine="480"/>
        <w:rPr>
          <w:rFonts w:eastAsia="宋体"/>
          <w:bCs/>
          <w:sz w:val="24"/>
        </w:rPr>
      </w:pPr>
      <w:r>
        <w:rPr>
          <w:rFonts w:eastAsia="宋体"/>
          <w:bCs/>
          <w:sz w:val="24"/>
        </w:rPr>
        <w:t>客户服务部邮箱：</w:t>
      </w:r>
      <w:hyperlink r:id="rId18" w:history="1">
        <w:r>
          <w:rPr>
            <w:rFonts w:eastAsia="宋体"/>
            <w:bCs/>
            <w:sz w:val="24"/>
          </w:rPr>
          <w:t>service@donghaifunds.com</w:t>
        </w:r>
      </w:hyperlink>
    </w:p>
    <w:p w:rsidR="00B261FA" w:rsidRDefault="00B261FA">
      <w:pPr>
        <w:spacing w:line="360" w:lineRule="auto"/>
        <w:ind w:firstLineChars="200" w:firstLine="480"/>
        <w:rPr>
          <w:rFonts w:eastAsia="宋体"/>
          <w:bCs/>
          <w:sz w:val="24"/>
        </w:rPr>
      </w:pPr>
      <w:bookmarkStart w:id="282" w:name="page103"/>
      <w:bookmarkEnd w:id="282"/>
    </w:p>
    <w:p w:rsidR="00B261FA" w:rsidRDefault="00B261FA">
      <w:pPr>
        <w:spacing w:line="360" w:lineRule="auto"/>
        <w:ind w:firstLineChars="200" w:firstLine="480"/>
        <w:rPr>
          <w:rFonts w:eastAsia="宋体"/>
          <w:bCs/>
          <w:sz w:val="24"/>
        </w:rPr>
      </w:pPr>
    </w:p>
    <w:p w:rsidR="00B261FA" w:rsidRDefault="00B261FA">
      <w:pPr>
        <w:spacing w:line="360" w:lineRule="auto"/>
        <w:ind w:firstLineChars="200" w:firstLine="480"/>
        <w:rPr>
          <w:rFonts w:eastAsia="宋体"/>
          <w:bCs/>
          <w:sz w:val="24"/>
        </w:rPr>
      </w:pPr>
    </w:p>
    <w:p w:rsidR="00B261FA" w:rsidRDefault="00B261FA">
      <w:pPr>
        <w:spacing w:line="360" w:lineRule="auto"/>
        <w:ind w:firstLineChars="200" w:firstLine="480"/>
        <w:rPr>
          <w:rFonts w:eastAsia="宋体"/>
          <w:bCs/>
          <w:sz w:val="24"/>
        </w:rPr>
      </w:pPr>
    </w:p>
    <w:p w:rsidR="00B261FA" w:rsidRDefault="00B261FA">
      <w:pPr>
        <w:spacing w:line="360" w:lineRule="auto"/>
        <w:ind w:firstLineChars="200" w:firstLine="480"/>
        <w:rPr>
          <w:rFonts w:eastAsia="宋体"/>
          <w:bCs/>
          <w:sz w:val="24"/>
        </w:rPr>
      </w:pPr>
    </w:p>
    <w:p w:rsidR="00B261FA" w:rsidRDefault="00B261FA">
      <w:pPr>
        <w:spacing w:line="360" w:lineRule="auto"/>
        <w:ind w:firstLineChars="200" w:firstLine="480"/>
        <w:rPr>
          <w:rFonts w:eastAsia="宋体"/>
          <w:bCs/>
          <w:sz w:val="24"/>
        </w:rPr>
      </w:pPr>
    </w:p>
    <w:p w:rsidR="00077555" w:rsidRDefault="00077555">
      <w:pPr>
        <w:rPr>
          <w:rFonts w:eastAsia="宋体"/>
        </w:rPr>
      </w:pPr>
    </w:p>
    <w:p w:rsidR="00077555" w:rsidRPr="00077555" w:rsidRDefault="00077555" w:rsidP="00077555">
      <w:pPr>
        <w:rPr>
          <w:rFonts w:eastAsia="宋体"/>
        </w:rPr>
      </w:pPr>
    </w:p>
    <w:p w:rsidR="00077555" w:rsidRPr="00077555" w:rsidRDefault="00077555" w:rsidP="00077555">
      <w:pPr>
        <w:rPr>
          <w:rFonts w:eastAsia="宋体"/>
        </w:rPr>
      </w:pPr>
    </w:p>
    <w:p w:rsidR="00077555" w:rsidRPr="00077555" w:rsidRDefault="00077555" w:rsidP="00077555">
      <w:pPr>
        <w:rPr>
          <w:rFonts w:eastAsia="宋体"/>
        </w:rPr>
      </w:pPr>
    </w:p>
    <w:p w:rsidR="00077555" w:rsidRPr="00077555" w:rsidRDefault="00077555" w:rsidP="00077555">
      <w:pPr>
        <w:rPr>
          <w:rFonts w:eastAsia="宋体"/>
        </w:rPr>
      </w:pPr>
    </w:p>
    <w:p w:rsidR="00077555" w:rsidRPr="00077555" w:rsidRDefault="00077555" w:rsidP="00077555">
      <w:pPr>
        <w:rPr>
          <w:rFonts w:eastAsia="宋体"/>
        </w:rPr>
      </w:pPr>
    </w:p>
    <w:p w:rsidR="00077555" w:rsidRPr="00077555" w:rsidRDefault="00077555" w:rsidP="00077555">
      <w:pPr>
        <w:rPr>
          <w:rFonts w:eastAsia="宋体"/>
        </w:rPr>
      </w:pPr>
    </w:p>
    <w:p w:rsidR="00077555" w:rsidRPr="00077555" w:rsidRDefault="00077555" w:rsidP="00077555">
      <w:pPr>
        <w:rPr>
          <w:rFonts w:eastAsia="宋体"/>
        </w:rPr>
      </w:pPr>
    </w:p>
    <w:p w:rsidR="00077555" w:rsidRPr="00077555" w:rsidRDefault="00077555" w:rsidP="00077555">
      <w:pPr>
        <w:rPr>
          <w:rFonts w:eastAsia="宋体"/>
        </w:rPr>
      </w:pPr>
    </w:p>
    <w:p w:rsidR="00077555" w:rsidRPr="00077555" w:rsidRDefault="00077555" w:rsidP="00077555">
      <w:pPr>
        <w:rPr>
          <w:rFonts w:eastAsia="宋体"/>
        </w:rPr>
      </w:pPr>
    </w:p>
    <w:p w:rsidR="00077555" w:rsidRPr="00077555" w:rsidRDefault="00077555" w:rsidP="00077555">
      <w:pPr>
        <w:rPr>
          <w:rFonts w:eastAsia="宋体"/>
        </w:rPr>
      </w:pPr>
    </w:p>
    <w:p w:rsidR="00077555" w:rsidRDefault="00077555" w:rsidP="00077555">
      <w:pPr>
        <w:rPr>
          <w:rFonts w:eastAsia="宋体"/>
        </w:rPr>
      </w:pPr>
    </w:p>
    <w:p w:rsidR="00077555" w:rsidRPr="00077555" w:rsidRDefault="00077555" w:rsidP="00077555">
      <w:pPr>
        <w:rPr>
          <w:rFonts w:eastAsia="宋体"/>
        </w:rPr>
      </w:pPr>
    </w:p>
    <w:p w:rsidR="00077555" w:rsidRDefault="00077555" w:rsidP="00077555">
      <w:pPr>
        <w:tabs>
          <w:tab w:val="left" w:pos="8205"/>
        </w:tabs>
        <w:rPr>
          <w:rFonts w:eastAsia="宋体"/>
        </w:rPr>
      </w:pPr>
      <w:r>
        <w:rPr>
          <w:rFonts w:eastAsia="宋体"/>
        </w:rPr>
        <w:tab/>
      </w:r>
    </w:p>
    <w:p w:rsidR="00B261FA" w:rsidRPr="00077555" w:rsidRDefault="00077555" w:rsidP="00077555">
      <w:pPr>
        <w:tabs>
          <w:tab w:val="left" w:pos="8205"/>
        </w:tabs>
        <w:rPr>
          <w:rFonts w:eastAsia="宋体"/>
        </w:rPr>
        <w:sectPr w:rsidR="00B261FA" w:rsidRPr="00077555">
          <w:pgSz w:w="11900" w:h="16838"/>
          <w:pgMar w:top="854" w:right="1440" w:bottom="658" w:left="1440" w:header="0" w:footer="0" w:gutter="0"/>
          <w:cols w:space="720" w:equalWidth="0">
            <w:col w:w="9026"/>
          </w:cols>
        </w:sectPr>
      </w:pPr>
      <w:r>
        <w:rPr>
          <w:rFonts w:eastAsia="宋体"/>
        </w:rPr>
        <w:tab/>
      </w:r>
    </w:p>
    <w:p w:rsidR="00B261FA" w:rsidRDefault="00A00AA1">
      <w:pPr>
        <w:pStyle w:val="2"/>
        <w:rPr>
          <w:rFonts w:ascii="Times New Roman" w:hAnsi="Times New Roman" w:cs="Times New Roman"/>
        </w:rPr>
      </w:pPr>
      <w:bookmarkStart w:id="283" w:name="page104"/>
      <w:bookmarkStart w:id="284" w:name="_Toc76483209"/>
      <w:bookmarkEnd w:id="283"/>
      <w:r>
        <w:rPr>
          <w:rFonts w:ascii="Times New Roman" w:hAnsi="Times New Roman" w:cs="Times New Roman"/>
        </w:rPr>
        <w:lastRenderedPageBreak/>
        <w:t>第二十</w:t>
      </w:r>
      <w:r>
        <w:rPr>
          <w:rFonts w:ascii="Times New Roman" w:hAnsi="Times New Roman" w:cs="Times New Roman" w:hint="eastAsia"/>
        </w:rPr>
        <w:t>二</w:t>
      </w:r>
      <w:r>
        <w:rPr>
          <w:rFonts w:ascii="Times New Roman" w:hAnsi="Times New Roman" w:cs="Times New Roman"/>
        </w:rPr>
        <w:t>部分</w:t>
      </w:r>
      <w:r>
        <w:rPr>
          <w:rFonts w:ascii="Times New Roman" w:hAnsi="Times New Roman" w:cs="Times New Roman"/>
        </w:rPr>
        <w:t xml:space="preserve"> </w:t>
      </w:r>
      <w:r>
        <w:rPr>
          <w:rFonts w:ascii="Times New Roman" w:hAnsi="Times New Roman" w:cs="Times New Roman"/>
        </w:rPr>
        <w:t>其他应披露事项</w:t>
      </w:r>
      <w:bookmarkEnd w:id="284"/>
    </w:p>
    <w:tbl>
      <w:tblPr>
        <w:tblW w:w="9196" w:type="dxa"/>
        <w:tblInd w:w="-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2"/>
        <w:gridCol w:w="2244"/>
      </w:tblGrid>
      <w:tr w:rsidR="003D0EC1" w:rsidTr="00D011AC">
        <w:tc>
          <w:tcPr>
            <w:tcW w:w="6952" w:type="dxa"/>
            <w:shd w:val="clear" w:color="auto" w:fill="auto"/>
          </w:tcPr>
          <w:p w:rsidR="003D0EC1" w:rsidRDefault="003D0EC1" w:rsidP="00D011AC">
            <w:pPr>
              <w:jc w:val="center"/>
              <w:rPr>
                <w:rFonts w:ascii="宋体" w:eastAsia="宋体" w:hAnsi="宋体" w:cs="宋体"/>
                <w:sz w:val="24"/>
                <w:szCs w:val="24"/>
                <w:lang w:bidi="ar"/>
              </w:rPr>
            </w:pPr>
            <w:r>
              <w:rPr>
                <w:rFonts w:ascii="宋体" w:eastAsia="宋体" w:hAnsi="宋体" w:cs="宋体" w:hint="eastAsia"/>
                <w:sz w:val="24"/>
                <w:szCs w:val="24"/>
                <w:lang w:bidi="ar"/>
              </w:rPr>
              <w:t>公告事项</w:t>
            </w:r>
          </w:p>
        </w:tc>
        <w:tc>
          <w:tcPr>
            <w:tcW w:w="2244" w:type="dxa"/>
            <w:shd w:val="clear" w:color="auto" w:fill="auto"/>
          </w:tcPr>
          <w:p w:rsidR="003D0EC1" w:rsidRDefault="003D0EC1" w:rsidP="00D011AC">
            <w:pPr>
              <w:jc w:val="center"/>
              <w:rPr>
                <w:rFonts w:ascii="宋体" w:eastAsia="宋体" w:hAnsi="宋体" w:cs="宋体"/>
                <w:sz w:val="24"/>
                <w:szCs w:val="24"/>
              </w:rPr>
            </w:pPr>
            <w:r>
              <w:rPr>
                <w:rFonts w:ascii="宋体" w:eastAsia="宋体" w:hAnsi="宋体" w:cs="宋体" w:hint="eastAsia"/>
                <w:sz w:val="24"/>
                <w:szCs w:val="24"/>
              </w:rPr>
              <w:t>披露日期</w:t>
            </w:r>
          </w:p>
        </w:tc>
      </w:tr>
      <w:tr w:rsidR="003D0EC1" w:rsidTr="00D011AC">
        <w:tc>
          <w:tcPr>
            <w:tcW w:w="6952" w:type="dxa"/>
            <w:vAlign w:val="center"/>
          </w:tcPr>
          <w:p w:rsidR="003D0EC1" w:rsidRPr="00B34EDC" w:rsidRDefault="003D0EC1" w:rsidP="00D011AC">
            <w:pPr>
              <w:jc w:val="both"/>
              <w:rPr>
                <w:rFonts w:ascii="宋体" w:eastAsia="宋体" w:hAnsi="宋体" w:cs="宋体"/>
                <w:sz w:val="24"/>
                <w:szCs w:val="24"/>
                <w:shd w:val="clear" w:color="auto" w:fill="FFFFFF"/>
                <w:lang w:bidi="ar"/>
              </w:rPr>
            </w:pPr>
            <w:r w:rsidRPr="00B34EDC">
              <w:rPr>
                <w:rFonts w:ascii="宋体" w:eastAsia="宋体" w:hAnsi="宋体" w:cs="宋体" w:hint="eastAsia"/>
                <w:sz w:val="24"/>
                <w:szCs w:val="24"/>
                <w:shd w:val="clear" w:color="auto" w:fill="FFFFFF"/>
                <w:lang w:bidi="ar"/>
              </w:rPr>
              <w:t>东海</w:t>
            </w:r>
            <w:proofErr w:type="gramStart"/>
            <w:r w:rsidRPr="00B34EDC">
              <w:rPr>
                <w:rFonts w:ascii="宋体" w:eastAsia="宋体" w:hAnsi="宋体" w:cs="宋体" w:hint="eastAsia"/>
                <w:sz w:val="24"/>
                <w:szCs w:val="24"/>
                <w:shd w:val="clear" w:color="auto" w:fill="FFFFFF"/>
                <w:lang w:bidi="ar"/>
              </w:rPr>
              <w:t>祥</w:t>
            </w:r>
            <w:proofErr w:type="gramEnd"/>
            <w:r w:rsidRPr="00B34EDC">
              <w:rPr>
                <w:rFonts w:ascii="宋体" w:eastAsia="宋体" w:hAnsi="宋体" w:cs="宋体" w:hint="eastAsia"/>
                <w:sz w:val="24"/>
                <w:szCs w:val="24"/>
                <w:shd w:val="clear" w:color="auto" w:fill="FFFFFF"/>
                <w:lang w:bidi="ar"/>
              </w:rPr>
              <w:t>泰三年定期开放债券型发起式证券投资</w:t>
            </w:r>
            <w:proofErr w:type="gramStart"/>
            <w:r w:rsidRPr="00B34EDC">
              <w:rPr>
                <w:rFonts w:ascii="宋体" w:eastAsia="宋体" w:hAnsi="宋体" w:cs="宋体" w:hint="eastAsia"/>
                <w:sz w:val="24"/>
                <w:szCs w:val="24"/>
                <w:shd w:val="clear" w:color="auto" w:fill="FFFFFF"/>
                <w:lang w:bidi="ar"/>
              </w:rPr>
              <w:t>基金基金</w:t>
            </w:r>
            <w:proofErr w:type="gramEnd"/>
            <w:r w:rsidRPr="00B34EDC">
              <w:rPr>
                <w:rFonts w:ascii="宋体" w:eastAsia="宋体" w:hAnsi="宋体" w:cs="宋体" w:hint="eastAsia"/>
                <w:sz w:val="24"/>
                <w:szCs w:val="24"/>
                <w:shd w:val="clear" w:color="auto" w:fill="FFFFFF"/>
                <w:lang w:bidi="ar"/>
              </w:rPr>
              <w:t>经理变更公告</w:t>
            </w:r>
          </w:p>
        </w:tc>
        <w:tc>
          <w:tcPr>
            <w:tcW w:w="2244" w:type="dxa"/>
            <w:vAlign w:val="center"/>
          </w:tcPr>
          <w:p w:rsidR="003D0EC1" w:rsidRDefault="003D0EC1" w:rsidP="00D011AC">
            <w:pPr>
              <w:jc w:val="both"/>
              <w:rPr>
                <w:rFonts w:ascii="宋体" w:eastAsia="宋体" w:hAnsi="宋体" w:cs="宋体"/>
                <w:sz w:val="24"/>
                <w:szCs w:val="24"/>
                <w:lang w:bidi="ar"/>
              </w:rPr>
            </w:pPr>
            <w:r>
              <w:rPr>
                <w:rFonts w:ascii="宋体" w:eastAsia="宋体" w:hAnsi="宋体" w:cs="宋体" w:hint="eastAsia"/>
                <w:sz w:val="24"/>
                <w:szCs w:val="24"/>
                <w:lang w:bidi="ar"/>
              </w:rPr>
              <w:t>2</w:t>
            </w:r>
            <w:r>
              <w:rPr>
                <w:rFonts w:ascii="宋体" w:eastAsia="宋体" w:hAnsi="宋体" w:cs="宋体"/>
                <w:sz w:val="24"/>
                <w:szCs w:val="24"/>
                <w:lang w:bidi="ar"/>
              </w:rPr>
              <w:t>022</w:t>
            </w:r>
            <w:r>
              <w:rPr>
                <w:rFonts w:ascii="宋体" w:eastAsia="宋体" w:hAnsi="宋体" w:cs="宋体" w:hint="eastAsia"/>
                <w:sz w:val="24"/>
                <w:szCs w:val="24"/>
                <w:lang w:bidi="ar"/>
              </w:rPr>
              <w:t>年0</w:t>
            </w:r>
            <w:r>
              <w:rPr>
                <w:rFonts w:ascii="宋体" w:eastAsia="宋体" w:hAnsi="宋体" w:cs="宋体"/>
                <w:sz w:val="24"/>
                <w:szCs w:val="24"/>
                <w:lang w:bidi="ar"/>
              </w:rPr>
              <w:t>3</w:t>
            </w:r>
            <w:r>
              <w:rPr>
                <w:rFonts w:ascii="宋体" w:eastAsia="宋体" w:hAnsi="宋体" w:cs="宋体" w:hint="eastAsia"/>
                <w:sz w:val="24"/>
                <w:szCs w:val="24"/>
                <w:lang w:bidi="ar"/>
              </w:rPr>
              <w:t>月1</w:t>
            </w:r>
            <w:r>
              <w:rPr>
                <w:rFonts w:ascii="宋体" w:eastAsia="宋体" w:hAnsi="宋体" w:cs="宋体"/>
                <w:sz w:val="24"/>
                <w:szCs w:val="24"/>
                <w:lang w:bidi="ar"/>
              </w:rPr>
              <w:t>0</w:t>
            </w:r>
            <w:r>
              <w:rPr>
                <w:rFonts w:ascii="宋体" w:eastAsia="宋体" w:hAnsi="宋体" w:cs="宋体" w:hint="eastAsia"/>
                <w:sz w:val="24"/>
                <w:szCs w:val="24"/>
                <w:lang w:bidi="ar"/>
              </w:rPr>
              <w:t>日</w:t>
            </w:r>
          </w:p>
        </w:tc>
      </w:tr>
      <w:tr w:rsidR="003D0EC1" w:rsidTr="00D011AC">
        <w:tc>
          <w:tcPr>
            <w:tcW w:w="6952" w:type="dxa"/>
            <w:vAlign w:val="center"/>
          </w:tcPr>
          <w:p w:rsidR="003D0EC1" w:rsidRPr="009C418C" w:rsidRDefault="003D0EC1" w:rsidP="00D011AC">
            <w:pPr>
              <w:jc w:val="both"/>
              <w:rPr>
                <w:rFonts w:ascii="宋体" w:eastAsia="宋体" w:hAnsi="宋体" w:cs="宋体"/>
                <w:sz w:val="24"/>
                <w:szCs w:val="24"/>
                <w:shd w:val="clear" w:color="auto" w:fill="FFFFFF"/>
                <w:lang w:bidi="ar"/>
              </w:rPr>
            </w:pPr>
            <w:r w:rsidRPr="009C418C">
              <w:rPr>
                <w:rFonts w:ascii="宋体" w:eastAsia="宋体" w:hAnsi="宋体" w:cs="宋体" w:hint="eastAsia"/>
                <w:sz w:val="24"/>
                <w:szCs w:val="24"/>
                <w:shd w:val="clear" w:color="auto" w:fill="FFFFFF"/>
                <w:lang w:bidi="ar"/>
              </w:rPr>
              <w:t>东海</w:t>
            </w:r>
            <w:proofErr w:type="gramStart"/>
            <w:r w:rsidRPr="009C418C">
              <w:rPr>
                <w:rFonts w:ascii="宋体" w:eastAsia="宋体" w:hAnsi="宋体" w:cs="宋体" w:hint="eastAsia"/>
                <w:sz w:val="24"/>
                <w:szCs w:val="24"/>
                <w:shd w:val="clear" w:color="auto" w:fill="FFFFFF"/>
                <w:lang w:bidi="ar"/>
              </w:rPr>
              <w:t>祥</w:t>
            </w:r>
            <w:proofErr w:type="gramEnd"/>
            <w:r w:rsidRPr="009C418C">
              <w:rPr>
                <w:rFonts w:ascii="宋体" w:eastAsia="宋体" w:hAnsi="宋体" w:cs="宋体" w:hint="eastAsia"/>
                <w:sz w:val="24"/>
                <w:szCs w:val="24"/>
                <w:shd w:val="clear" w:color="auto" w:fill="FFFFFF"/>
                <w:lang w:bidi="ar"/>
              </w:rPr>
              <w:t>泰三年定期开放债券型发起式证券投资</w:t>
            </w:r>
            <w:proofErr w:type="gramStart"/>
            <w:r w:rsidRPr="009C418C">
              <w:rPr>
                <w:rFonts w:ascii="宋体" w:eastAsia="宋体" w:hAnsi="宋体" w:cs="宋体" w:hint="eastAsia"/>
                <w:sz w:val="24"/>
                <w:szCs w:val="24"/>
                <w:shd w:val="clear" w:color="auto" w:fill="FFFFFF"/>
                <w:lang w:bidi="ar"/>
              </w:rPr>
              <w:t>基金基金</w:t>
            </w:r>
            <w:proofErr w:type="gramEnd"/>
            <w:r w:rsidRPr="009C418C">
              <w:rPr>
                <w:rFonts w:ascii="宋体" w:eastAsia="宋体" w:hAnsi="宋体" w:cs="宋体" w:hint="eastAsia"/>
                <w:sz w:val="24"/>
                <w:szCs w:val="24"/>
                <w:shd w:val="clear" w:color="auto" w:fill="FFFFFF"/>
                <w:lang w:bidi="ar"/>
              </w:rPr>
              <w:t>产品资料概要（更新）</w:t>
            </w:r>
          </w:p>
        </w:tc>
        <w:tc>
          <w:tcPr>
            <w:tcW w:w="2244" w:type="dxa"/>
            <w:vAlign w:val="center"/>
          </w:tcPr>
          <w:p w:rsidR="003D0EC1" w:rsidRPr="00B34EDC" w:rsidRDefault="003D0EC1" w:rsidP="00D011AC">
            <w:pPr>
              <w:jc w:val="both"/>
              <w:rPr>
                <w:rFonts w:ascii="宋体" w:eastAsia="宋体" w:hAnsi="宋体" w:cs="宋体"/>
                <w:sz w:val="24"/>
                <w:szCs w:val="24"/>
                <w:lang w:bidi="ar"/>
              </w:rPr>
            </w:pPr>
            <w:r>
              <w:rPr>
                <w:rFonts w:ascii="宋体" w:eastAsia="宋体" w:hAnsi="宋体" w:cs="宋体"/>
                <w:sz w:val="24"/>
                <w:szCs w:val="24"/>
                <w:lang w:bidi="ar"/>
              </w:rPr>
              <w:t>2022</w:t>
            </w:r>
            <w:r>
              <w:rPr>
                <w:rFonts w:ascii="宋体" w:eastAsia="宋体" w:hAnsi="宋体" w:cs="宋体" w:hint="eastAsia"/>
                <w:sz w:val="24"/>
                <w:szCs w:val="24"/>
                <w:lang w:bidi="ar"/>
              </w:rPr>
              <w:t>年0</w:t>
            </w:r>
            <w:r>
              <w:rPr>
                <w:rFonts w:ascii="宋体" w:eastAsia="宋体" w:hAnsi="宋体" w:cs="宋体"/>
                <w:sz w:val="24"/>
                <w:szCs w:val="24"/>
                <w:lang w:bidi="ar"/>
              </w:rPr>
              <w:t>3</w:t>
            </w:r>
            <w:r>
              <w:rPr>
                <w:rFonts w:ascii="宋体" w:eastAsia="宋体" w:hAnsi="宋体" w:cs="宋体" w:hint="eastAsia"/>
                <w:sz w:val="24"/>
                <w:szCs w:val="24"/>
                <w:lang w:bidi="ar"/>
              </w:rPr>
              <w:t>月1</w:t>
            </w:r>
            <w:r>
              <w:rPr>
                <w:rFonts w:ascii="宋体" w:eastAsia="宋体" w:hAnsi="宋体" w:cs="宋体"/>
                <w:sz w:val="24"/>
                <w:szCs w:val="24"/>
                <w:lang w:bidi="ar"/>
              </w:rPr>
              <w:t>4</w:t>
            </w:r>
            <w:r>
              <w:rPr>
                <w:rFonts w:ascii="宋体" w:eastAsia="宋体" w:hAnsi="宋体" w:cs="宋体" w:hint="eastAsia"/>
                <w:sz w:val="24"/>
                <w:szCs w:val="24"/>
                <w:lang w:bidi="ar"/>
              </w:rPr>
              <w:t>日</w:t>
            </w:r>
          </w:p>
        </w:tc>
      </w:tr>
      <w:tr w:rsidR="003D0EC1" w:rsidTr="00D011AC">
        <w:tc>
          <w:tcPr>
            <w:tcW w:w="6952" w:type="dxa"/>
            <w:vAlign w:val="center"/>
          </w:tcPr>
          <w:p w:rsidR="003D0EC1" w:rsidRPr="009C418C" w:rsidRDefault="003D0EC1" w:rsidP="00D011AC">
            <w:pPr>
              <w:jc w:val="both"/>
              <w:rPr>
                <w:rFonts w:ascii="宋体" w:eastAsia="宋体" w:hAnsi="宋体" w:cs="宋体"/>
                <w:sz w:val="24"/>
                <w:szCs w:val="24"/>
                <w:shd w:val="clear" w:color="auto" w:fill="FFFFFF"/>
                <w:lang w:bidi="ar"/>
              </w:rPr>
            </w:pPr>
            <w:r w:rsidRPr="009C418C">
              <w:rPr>
                <w:rFonts w:ascii="宋体" w:eastAsia="宋体" w:hAnsi="宋体" w:cs="宋体" w:hint="eastAsia"/>
                <w:sz w:val="24"/>
                <w:szCs w:val="24"/>
                <w:shd w:val="clear" w:color="auto" w:fill="FFFFFF"/>
                <w:lang w:bidi="ar"/>
              </w:rPr>
              <w:t>东海</w:t>
            </w:r>
            <w:proofErr w:type="gramStart"/>
            <w:r w:rsidRPr="009C418C">
              <w:rPr>
                <w:rFonts w:ascii="宋体" w:eastAsia="宋体" w:hAnsi="宋体" w:cs="宋体" w:hint="eastAsia"/>
                <w:sz w:val="24"/>
                <w:szCs w:val="24"/>
                <w:shd w:val="clear" w:color="auto" w:fill="FFFFFF"/>
                <w:lang w:bidi="ar"/>
              </w:rPr>
              <w:t>祥</w:t>
            </w:r>
            <w:proofErr w:type="gramEnd"/>
            <w:r w:rsidRPr="009C418C">
              <w:rPr>
                <w:rFonts w:ascii="宋体" w:eastAsia="宋体" w:hAnsi="宋体" w:cs="宋体" w:hint="eastAsia"/>
                <w:sz w:val="24"/>
                <w:szCs w:val="24"/>
                <w:shd w:val="clear" w:color="auto" w:fill="FFFFFF"/>
                <w:lang w:bidi="ar"/>
              </w:rPr>
              <w:t>泰三年定期开放债券型发起式证券投资基金招募说明书（更新）（2</w:t>
            </w:r>
            <w:r w:rsidRPr="009C418C">
              <w:rPr>
                <w:rFonts w:ascii="宋体" w:eastAsia="宋体" w:hAnsi="宋体" w:cs="宋体"/>
                <w:sz w:val="24"/>
                <w:szCs w:val="24"/>
                <w:shd w:val="clear" w:color="auto" w:fill="FFFFFF"/>
                <w:lang w:bidi="ar"/>
              </w:rPr>
              <w:t>022</w:t>
            </w:r>
            <w:r w:rsidRPr="009C418C">
              <w:rPr>
                <w:rFonts w:ascii="宋体" w:eastAsia="宋体" w:hAnsi="宋体" w:cs="宋体" w:hint="eastAsia"/>
                <w:sz w:val="24"/>
                <w:szCs w:val="24"/>
                <w:shd w:val="clear" w:color="auto" w:fill="FFFFFF"/>
                <w:lang w:bidi="ar"/>
              </w:rPr>
              <w:t>年1号）</w:t>
            </w:r>
          </w:p>
        </w:tc>
        <w:tc>
          <w:tcPr>
            <w:tcW w:w="2244" w:type="dxa"/>
            <w:vAlign w:val="center"/>
          </w:tcPr>
          <w:p w:rsidR="003D0EC1" w:rsidRPr="00B34EDC" w:rsidRDefault="003D0EC1" w:rsidP="00D011AC">
            <w:pPr>
              <w:jc w:val="both"/>
              <w:rPr>
                <w:rFonts w:ascii="宋体" w:eastAsia="宋体" w:hAnsi="宋体" w:cs="宋体"/>
                <w:sz w:val="24"/>
                <w:szCs w:val="24"/>
                <w:lang w:bidi="ar"/>
              </w:rPr>
            </w:pPr>
            <w:r>
              <w:rPr>
                <w:rFonts w:ascii="宋体" w:eastAsia="宋体" w:hAnsi="宋体" w:cs="宋体"/>
                <w:sz w:val="24"/>
                <w:szCs w:val="24"/>
                <w:lang w:bidi="ar"/>
              </w:rPr>
              <w:t>2022</w:t>
            </w:r>
            <w:r>
              <w:rPr>
                <w:rFonts w:ascii="宋体" w:eastAsia="宋体" w:hAnsi="宋体" w:cs="宋体" w:hint="eastAsia"/>
                <w:sz w:val="24"/>
                <w:szCs w:val="24"/>
                <w:lang w:bidi="ar"/>
              </w:rPr>
              <w:t>年0</w:t>
            </w:r>
            <w:r>
              <w:rPr>
                <w:rFonts w:ascii="宋体" w:eastAsia="宋体" w:hAnsi="宋体" w:cs="宋体"/>
                <w:sz w:val="24"/>
                <w:szCs w:val="24"/>
                <w:lang w:bidi="ar"/>
              </w:rPr>
              <w:t>3</w:t>
            </w:r>
            <w:r>
              <w:rPr>
                <w:rFonts w:ascii="宋体" w:eastAsia="宋体" w:hAnsi="宋体" w:cs="宋体" w:hint="eastAsia"/>
                <w:sz w:val="24"/>
                <w:szCs w:val="24"/>
                <w:lang w:bidi="ar"/>
              </w:rPr>
              <w:t>月1</w:t>
            </w:r>
            <w:r>
              <w:rPr>
                <w:rFonts w:ascii="宋体" w:eastAsia="宋体" w:hAnsi="宋体" w:cs="宋体"/>
                <w:sz w:val="24"/>
                <w:szCs w:val="24"/>
                <w:lang w:bidi="ar"/>
              </w:rPr>
              <w:t>4</w:t>
            </w:r>
            <w:r>
              <w:rPr>
                <w:rFonts w:ascii="宋体" w:eastAsia="宋体" w:hAnsi="宋体" w:cs="宋体" w:hint="eastAsia"/>
                <w:sz w:val="24"/>
                <w:szCs w:val="24"/>
                <w:lang w:bidi="ar"/>
              </w:rPr>
              <w:t>日</w:t>
            </w:r>
          </w:p>
        </w:tc>
      </w:tr>
      <w:tr w:rsidR="003D0EC1" w:rsidTr="00D011AC">
        <w:tc>
          <w:tcPr>
            <w:tcW w:w="6952" w:type="dxa"/>
            <w:vAlign w:val="center"/>
          </w:tcPr>
          <w:p w:rsidR="003D0EC1" w:rsidRPr="009C418C" w:rsidRDefault="003D0EC1" w:rsidP="00D011AC">
            <w:pPr>
              <w:jc w:val="both"/>
              <w:rPr>
                <w:rFonts w:ascii="宋体" w:eastAsia="宋体" w:hAnsi="宋体" w:cs="宋体"/>
                <w:sz w:val="24"/>
                <w:szCs w:val="24"/>
                <w:shd w:val="clear" w:color="auto" w:fill="FFFFFF"/>
                <w:lang w:bidi="ar"/>
              </w:rPr>
            </w:pPr>
            <w:r w:rsidRPr="009C418C">
              <w:rPr>
                <w:rFonts w:ascii="宋体" w:eastAsia="宋体" w:hAnsi="宋体" w:cs="宋体" w:hint="eastAsia"/>
                <w:sz w:val="24"/>
                <w:szCs w:val="24"/>
                <w:shd w:val="clear" w:color="auto" w:fill="FFFFFF"/>
                <w:lang w:bidi="ar"/>
              </w:rPr>
              <w:t>东海</w:t>
            </w:r>
            <w:proofErr w:type="gramStart"/>
            <w:r w:rsidRPr="009C418C">
              <w:rPr>
                <w:rFonts w:ascii="宋体" w:eastAsia="宋体" w:hAnsi="宋体" w:cs="宋体" w:hint="eastAsia"/>
                <w:sz w:val="24"/>
                <w:szCs w:val="24"/>
                <w:shd w:val="clear" w:color="auto" w:fill="FFFFFF"/>
                <w:lang w:bidi="ar"/>
              </w:rPr>
              <w:t>祥</w:t>
            </w:r>
            <w:proofErr w:type="gramEnd"/>
            <w:r w:rsidRPr="009C418C">
              <w:rPr>
                <w:rFonts w:ascii="宋体" w:eastAsia="宋体" w:hAnsi="宋体" w:cs="宋体" w:hint="eastAsia"/>
                <w:sz w:val="24"/>
                <w:szCs w:val="24"/>
                <w:shd w:val="clear" w:color="auto" w:fill="FFFFFF"/>
                <w:lang w:bidi="ar"/>
              </w:rPr>
              <w:t>泰三年定期开放债券型发起式证券投资基金</w:t>
            </w:r>
            <w:r>
              <w:rPr>
                <w:rFonts w:ascii="宋体" w:eastAsia="宋体" w:hAnsi="宋体" w:cs="宋体" w:hint="eastAsia"/>
                <w:sz w:val="24"/>
                <w:szCs w:val="24"/>
                <w:shd w:val="clear" w:color="auto" w:fill="FFFFFF"/>
                <w:lang w:bidi="ar"/>
              </w:rPr>
              <w:t>2021</w:t>
            </w:r>
            <w:r w:rsidRPr="009C418C">
              <w:rPr>
                <w:rFonts w:ascii="宋体" w:eastAsia="宋体" w:hAnsi="宋体" w:cs="宋体" w:hint="eastAsia"/>
                <w:sz w:val="24"/>
                <w:szCs w:val="24"/>
                <w:shd w:val="clear" w:color="auto" w:fill="FFFFFF"/>
                <w:lang w:bidi="ar"/>
              </w:rPr>
              <w:t>年年度报告</w:t>
            </w:r>
          </w:p>
        </w:tc>
        <w:tc>
          <w:tcPr>
            <w:tcW w:w="2244" w:type="dxa"/>
            <w:vAlign w:val="center"/>
          </w:tcPr>
          <w:p w:rsidR="003D0EC1" w:rsidRPr="00B34EDC" w:rsidRDefault="003D0EC1" w:rsidP="00D011AC">
            <w:pPr>
              <w:jc w:val="both"/>
              <w:rPr>
                <w:rFonts w:ascii="宋体" w:eastAsia="宋体" w:hAnsi="宋体" w:cs="宋体"/>
                <w:sz w:val="24"/>
                <w:szCs w:val="24"/>
                <w:lang w:bidi="ar"/>
              </w:rPr>
            </w:pPr>
            <w:r>
              <w:rPr>
                <w:rFonts w:ascii="宋体" w:eastAsia="宋体" w:hAnsi="宋体" w:cs="宋体"/>
                <w:sz w:val="24"/>
                <w:szCs w:val="24"/>
                <w:lang w:bidi="ar"/>
              </w:rPr>
              <w:t>2022</w:t>
            </w:r>
            <w:r>
              <w:rPr>
                <w:rFonts w:ascii="宋体" w:eastAsia="宋体" w:hAnsi="宋体" w:cs="宋体" w:hint="eastAsia"/>
                <w:sz w:val="24"/>
                <w:szCs w:val="24"/>
                <w:lang w:bidi="ar"/>
              </w:rPr>
              <w:t>年0</w:t>
            </w:r>
            <w:r>
              <w:rPr>
                <w:rFonts w:ascii="宋体" w:eastAsia="宋体" w:hAnsi="宋体" w:cs="宋体"/>
                <w:sz w:val="24"/>
                <w:szCs w:val="24"/>
                <w:lang w:bidi="ar"/>
              </w:rPr>
              <w:t>3</w:t>
            </w:r>
            <w:r>
              <w:rPr>
                <w:rFonts w:ascii="宋体" w:eastAsia="宋体" w:hAnsi="宋体" w:cs="宋体" w:hint="eastAsia"/>
                <w:sz w:val="24"/>
                <w:szCs w:val="24"/>
                <w:lang w:bidi="ar"/>
              </w:rPr>
              <w:t>月3</w:t>
            </w:r>
            <w:r>
              <w:rPr>
                <w:rFonts w:ascii="宋体" w:eastAsia="宋体" w:hAnsi="宋体" w:cs="宋体"/>
                <w:sz w:val="24"/>
                <w:szCs w:val="24"/>
                <w:lang w:bidi="ar"/>
              </w:rPr>
              <w:t>1</w:t>
            </w:r>
            <w:r>
              <w:rPr>
                <w:rFonts w:ascii="宋体" w:eastAsia="宋体" w:hAnsi="宋体" w:cs="宋体" w:hint="eastAsia"/>
                <w:sz w:val="24"/>
                <w:szCs w:val="24"/>
                <w:lang w:bidi="ar"/>
              </w:rPr>
              <w:t>日</w:t>
            </w:r>
          </w:p>
        </w:tc>
      </w:tr>
      <w:tr w:rsidR="003D0EC1" w:rsidTr="00D011AC">
        <w:tc>
          <w:tcPr>
            <w:tcW w:w="6952" w:type="dxa"/>
            <w:vAlign w:val="center"/>
          </w:tcPr>
          <w:p w:rsidR="003D0EC1" w:rsidRPr="009C418C" w:rsidRDefault="003D0EC1" w:rsidP="00D011AC">
            <w:pPr>
              <w:jc w:val="both"/>
              <w:rPr>
                <w:rFonts w:ascii="宋体" w:eastAsia="宋体" w:hAnsi="宋体" w:cs="宋体"/>
                <w:sz w:val="24"/>
                <w:szCs w:val="24"/>
                <w:shd w:val="clear" w:color="auto" w:fill="FFFFFF"/>
                <w:lang w:bidi="ar"/>
              </w:rPr>
            </w:pPr>
            <w:r w:rsidRPr="009C418C">
              <w:rPr>
                <w:rFonts w:ascii="宋体" w:eastAsia="宋体" w:hAnsi="宋体" w:cs="宋体" w:hint="eastAsia"/>
                <w:sz w:val="24"/>
                <w:szCs w:val="24"/>
                <w:shd w:val="clear" w:color="auto" w:fill="FFFFFF"/>
                <w:lang w:bidi="ar"/>
              </w:rPr>
              <w:t>东海基金管理有限责任公司高级管理人员变更公告</w:t>
            </w:r>
          </w:p>
        </w:tc>
        <w:tc>
          <w:tcPr>
            <w:tcW w:w="2244" w:type="dxa"/>
            <w:vAlign w:val="center"/>
          </w:tcPr>
          <w:p w:rsidR="003D0EC1" w:rsidRDefault="003D0EC1" w:rsidP="00D011AC">
            <w:pPr>
              <w:jc w:val="both"/>
              <w:rPr>
                <w:rFonts w:ascii="宋体" w:eastAsia="宋体" w:hAnsi="宋体" w:cs="宋体"/>
                <w:sz w:val="24"/>
                <w:szCs w:val="24"/>
                <w:lang w:bidi="ar"/>
              </w:rPr>
            </w:pPr>
            <w:r>
              <w:rPr>
                <w:rFonts w:ascii="宋体" w:eastAsia="宋体" w:hAnsi="宋体" w:cs="宋体" w:hint="eastAsia"/>
                <w:sz w:val="24"/>
                <w:szCs w:val="24"/>
                <w:lang w:bidi="ar"/>
              </w:rPr>
              <w:t>2</w:t>
            </w:r>
            <w:r>
              <w:rPr>
                <w:rFonts w:ascii="宋体" w:eastAsia="宋体" w:hAnsi="宋体" w:cs="宋体"/>
                <w:sz w:val="24"/>
                <w:szCs w:val="24"/>
                <w:lang w:bidi="ar"/>
              </w:rPr>
              <w:t>022</w:t>
            </w:r>
            <w:r>
              <w:rPr>
                <w:rFonts w:ascii="宋体" w:eastAsia="宋体" w:hAnsi="宋体" w:cs="宋体" w:hint="eastAsia"/>
                <w:sz w:val="24"/>
                <w:szCs w:val="24"/>
                <w:lang w:bidi="ar"/>
              </w:rPr>
              <w:t>年0</w:t>
            </w:r>
            <w:r>
              <w:rPr>
                <w:rFonts w:ascii="宋体" w:eastAsia="宋体" w:hAnsi="宋体" w:cs="宋体"/>
                <w:sz w:val="24"/>
                <w:szCs w:val="24"/>
                <w:lang w:bidi="ar"/>
              </w:rPr>
              <w:t>4</w:t>
            </w:r>
            <w:r>
              <w:rPr>
                <w:rFonts w:ascii="宋体" w:eastAsia="宋体" w:hAnsi="宋体" w:cs="宋体" w:hint="eastAsia"/>
                <w:sz w:val="24"/>
                <w:szCs w:val="24"/>
                <w:lang w:bidi="ar"/>
              </w:rPr>
              <w:t>月0</w:t>
            </w:r>
            <w:r>
              <w:rPr>
                <w:rFonts w:ascii="宋体" w:eastAsia="宋体" w:hAnsi="宋体" w:cs="宋体"/>
                <w:sz w:val="24"/>
                <w:szCs w:val="24"/>
                <w:lang w:bidi="ar"/>
              </w:rPr>
              <w:t>1</w:t>
            </w:r>
            <w:r>
              <w:rPr>
                <w:rFonts w:ascii="宋体" w:eastAsia="宋体" w:hAnsi="宋体" w:cs="宋体" w:hint="eastAsia"/>
                <w:sz w:val="24"/>
                <w:szCs w:val="24"/>
                <w:lang w:bidi="ar"/>
              </w:rPr>
              <w:t>日</w:t>
            </w:r>
          </w:p>
        </w:tc>
      </w:tr>
      <w:tr w:rsidR="003D0EC1" w:rsidTr="00D011AC">
        <w:tc>
          <w:tcPr>
            <w:tcW w:w="6952" w:type="dxa"/>
            <w:vAlign w:val="center"/>
          </w:tcPr>
          <w:p w:rsidR="003D0EC1" w:rsidRPr="009C418C" w:rsidRDefault="003D0EC1" w:rsidP="00D011AC">
            <w:pPr>
              <w:jc w:val="both"/>
              <w:rPr>
                <w:rFonts w:ascii="宋体" w:eastAsia="宋体" w:hAnsi="宋体" w:cs="宋体"/>
                <w:sz w:val="24"/>
                <w:szCs w:val="24"/>
                <w:shd w:val="clear" w:color="auto" w:fill="FFFFFF"/>
                <w:lang w:bidi="ar"/>
              </w:rPr>
            </w:pPr>
            <w:r w:rsidRPr="009C418C">
              <w:rPr>
                <w:rFonts w:ascii="宋体" w:eastAsia="宋体" w:hAnsi="宋体" w:cs="宋体" w:hint="eastAsia"/>
                <w:sz w:val="24"/>
                <w:szCs w:val="24"/>
                <w:shd w:val="clear" w:color="auto" w:fill="FFFFFF"/>
                <w:lang w:bidi="ar"/>
              </w:rPr>
              <w:t>东海</w:t>
            </w:r>
            <w:proofErr w:type="gramStart"/>
            <w:r w:rsidRPr="009C418C">
              <w:rPr>
                <w:rFonts w:ascii="宋体" w:eastAsia="宋体" w:hAnsi="宋体" w:cs="宋体" w:hint="eastAsia"/>
                <w:sz w:val="24"/>
                <w:szCs w:val="24"/>
                <w:shd w:val="clear" w:color="auto" w:fill="FFFFFF"/>
                <w:lang w:bidi="ar"/>
              </w:rPr>
              <w:t>祥</w:t>
            </w:r>
            <w:proofErr w:type="gramEnd"/>
            <w:r w:rsidRPr="009C418C">
              <w:rPr>
                <w:rFonts w:ascii="宋体" w:eastAsia="宋体" w:hAnsi="宋体" w:cs="宋体" w:hint="eastAsia"/>
                <w:sz w:val="24"/>
                <w:szCs w:val="24"/>
                <w:shd w:val="clear" w:color="auto" w:fill="FFFFFF"/>
                <w:lang w:bidi="ar"/>
              </w:rPr>
              <w:t>泰三年定期开放债券型发起式证券投资基金202</w:t>
            </w:r>
            <w:r w:rsidRPr="009C418C">
              <w:rPr>
                <w:rFonts w:ascii="宋体" w:eastAsia="宋体" w:hAnsi="宋体" w:cs="宋体"/>
                <w:sz w:val="24"/>
                <w:szCs w:val="24"/>
                <w:shd w:val="clear" w:color="auto" w:fill="FFFFFF"/>
                <w:lang w:bidi="ar"/>
              </w:rPr>
              <w:t>2</w:t>
            </w:r>
            <w:r w:rsidRPr="009C418C">
              <w:rPr>
                <w:rFonts w:ascii="宋体" w:eastAsia="宋体" w:hAnsi="宋体" w:cs="宋体" w:hint="eastAsia"/>
                <w:sz w:val="24"/>
                <w:szCs w:val="24"/>
                <w:shd w:val="clear" w:color="auto" w:fill="FFFFFF"/>
                <w:lang w:bidi="ar"/>
              </w:rPr>
              <w:t>年第1季度报告</w:t>
            </w:r>
          </w:p>
        </w:tc>
        <w:tc>
          <w:tcPr>
            <w:tcW w:w="2244" w:type="dxa"/>
            <w:vAlign w:val="center"/>
          </w:tcPr>
          <w:p w:rsidR="003D0EC1" w:rsidRPr="009C418C" w:rsidRDefault="003D0EC1" w:rsidP="00D011AC">
            <w:pPr>
              <w:jc w:val="both"/>
              <w:rPr>
                <w:rFonts w:ascii="宋体" w:eastAsia="宋体" w:hAnsi="宋体" w:cs="宋体"/>
                <w:sz w:val="24"/>
                <w:szCs w:val="24"/>
                <w:lang w:bidi="ar"/>
              </w:rPr>
            </w:pPr>
            <w:r>
              <w:rPr>
                <w:rFonts w:ascii="宋体" w:eastAsia="宋体" w:hAnsi="宋体" w:cs="宋体"/>
                <w:sz w:val="24"/>
                <w:szCs w:val="24"/>
                <w:lang w:bidi="ar"/>
              </w:rPr>
              <w:t>2022</w:t>
            </w:r>
            <w:r>
              <w:rPr>
                <w:rFonts w:ascii="宋体" w:eastAsia="宋体" w:hAnsi="宋体" w:cs="宋体" w:hint="eastAsia"/>
                <w:sz w:val="24"/>
                <w:szCs w:val="24"/>
                <w:lang w:bidi="ar"/>
              </w:rPr>
              <w:t>年0</w:t>
            </w:r>
            <w:r>
              <w:rPr>
                <w:rFonts w:ascii="宋体" w:eastAsia="宋体" w:hAnsi="宋体" w:cs="宋体"/>
                <w:sz w:val="24"/>
                <w:szCs w:val="24"/>
                <w:lang w:bidi="ar"/>
              </w:rPr>
              <w:t>4</w:t>
            </w:r>
            <w:r>
              <w:rPr>
                <w:rFonts w:ascii="宋体" w:eastAsia="宋体" w:hAnsi="宋体" w:cs="宋体" w:hint="eastAsia"/>
                <w:sz w:val="24"/>
                <w:szCs w:val="24"/>
                <w:lang w:bidi="ar"/>
              </w:rPr>
              <w:t>月2</w:t>
            </w:r>
            <w:r>
              <w:rPr>
                <w:rFonts w:ascii="宋体" w:eastAsia="宋体" w:hAnsi="宋体" w:cs="宋体"/>
                <w:sz w:val="24"/>
                <w:szCs w:val="24"/>
                <w:lang w:bidi="ar"/>
              </w:rPr>
              <w:t>2</w:t>
            </w:r>
            <w:r>
              <w:rPr>
                <w:rFonts w:ascii="宋体" w:eastAsia="宋体" w:hAnsi="宋体" w:cs="宋体" w:hint="eastAsia"/>
                <w:sz w:val="24"/>
                <w:szCs w:val="24"/>
                <w:lang w:bidi="ar"/>
              </w:rPr>
              <w:t>日</w:t>
            </w:r>
          </w:p>
        </w:tc>
      </w:tr>
      <w:tr w:rsidR="003D0EC1" w:rsidTr="00D011AC">
        <w:tc>
          <w:tcPr>
            <w:tcW w:w="6952" w:type="dxa"/>
            <w:vAlign w:val="center"/>
          </w:tcPr>
          <w:p w:rsidR="003D0EC1" w:rsidRPr="009C418C" w:rsidRDefault="003D0EC1" w:rsidP="00D011AC">
            <w:pPr>
              <w:jc w:val="both"/>
              <w:rPr>
                <w:rFonts w:ascii="宋体" w:eastAsia="宋体" w:hAnsi="宋体" w:cs="宋体"/>
                <w:sz w:val="24"/>
                <w:szCs w:val="24"/>
                <w:shd w:val="clear" w:color="auto" w:fill="FFFFFF"/>
                <w:lang w:bidi="ar"/>
              </w:rPr>
            </w:pPr>
            <w:r w:rsidRPr="009C418C">
              <w:rPr>
                <w:rFonts w:ascii="宋体" w:eastAsia="宋体" w:hAnsi="宋体" w:cs="宋体" w:hint="eastAsia"/>
                <w:sz w:val="24"/>
                <w:szCs w:val="24"/>
                <w:shd w:val="clear" w:color="auto" w:fill="FFFFFF"/>
                <w:lang w:bidi="ar"/>
              </w:rPr>
              <w:t>东海</w:t>
            </w:r>
            <w:proofErr w:type="gramStart"/>
            <w:r w:rsidRPr="009C418C">
              <w:rPr>
                <w:rFonts w:ascii="宋体" w:eastAsia="宋体" w:hAnsi="宋体" w:cs="宋体" w:hint="eastAsia"/>
                <w:sz w:val="24"/>
                <w:szCs w:val="24"/>
                <w:shd w:val="clear" w:color="auto" w:fill="FFFFFF"/>
                <w:lang w:bidi="ar"/>
              </w:rPr>
              <w:t>祥</w:t>
            </w:r>
            <w:proofErr w:type="gramEnd"/>
            <w:r w:rsidRPr="009C418C">
              <w:rPr>
                <w:rFonts w:ascii="宋体" w:eastAsia="宋体" w:hAnsi="宋体" w:cs="宋体" w:hint="eastAsia"/>
                <w:sz w:val="24"/>
                <w:szCs w:val="24"/>
                <w:shd w:val="clear" w:color="auto" w:fill="FFFFFF"/>
                <w:lang w:bidi="ar"/>
              </w:rPr>
              <w:t>泰三年定期开放债券型发起式证券投资基金202</w:t>
            </w:r>
            <w:r w:rsidRPr="009C418C">
              <w:rPr>
                <w:rFonts w:ascii="宋体" w:eastAsia="宋体" w:hAnsi="宋体" w:cs="宋体"/>
                <w:sz w:val="24"/>
                <w:szCs w:val="24"/>
                <w:shd w:val="clear" w:color="auto" w:fill="FFFFFF"/>
                <w:lang w:bidi="ar"/>
              </w:rPr>
              <w:t>2</w:t>
            </w:r>
            <w:r w:rsidRPr="009C418C">
              <w:rPr>
                <w:rFonts w:ascii="宋体" w:eastAsia="宋体" w:hAnsi="宋体" w:cs="宋体" w:hint="eastAsia"/>
                <w:sz w:val="24"/>
                <w:szCs w:val="24"/>
                <w:shd w:val="clear" w:color="auto" w:fill="FFFFFF"/>
                <w:lang w:bidi="ar"/>
              </w:rPr>
              <w:t>年第</w:t>
            </w:r>
            <w:r w:rsidRPr="009C418C">
              <w:rPr>
                <w:rFonts w:ascii="宋体" w:eastAsia="宋体" w:hAnsi="宋体" w:cs="宋体"/>
                <w:sz w:val="24"/>
                <w:szCs w:val="24"/>
                <w:shd w:val="clear" w:color="auto" w:fill="FFFFFF"/>
                <w:lang w:bidi="ar"/>
              </w:rPr>
              <w:t>2</w:t>
            </w:r>
            <w:r w:rsidRPr="009C418C">
              <w:rPr>
                <w:rFonts w:ascii="宋体" w:eastAsia="宋体" w:hAnsi="宋体" w:cs="宋体" w:hint="eastAsia"/>
                <w:sz w:val="24"/>
                <w:szCs w:val="24"/>
                <w:shd w:val="clear" w:color="auto" w:fill="FFFFFF"/>
                <w:lang w:bidi="ar"/>
              </w:rPr>
              <w:t>季度报告</w:t>
            </w:r>
          </w:p>
        </w:tc>
        <w:tc>
          <w:tcPr>
            <w:tcW w:w="2244" w:type="dxa"/>
            <w:vAlign w:val="center"/>
          </w:tcPr>
          <w:p w:rsidR="003D0EC1" w:rsidRDefault="003D0EC1" w:rsidP="00D011AC">
            <w:pPr>
              <w:jc w:val="both"/>
              <w:rPr>
                <w:rFonts w:ascii="宋体" w:eastAsia="宋体" w:hAnsi="宋体" w:cs="宋体"/>
                <w:sz w:val="24"/>
                <w:szCs w:val="24"/>
                <w:lang w:bidi="ar"/>
              </w:rPr>
            </w:pPr>
            <w:r>
              <w:rPr>
                <w:rFonts w:ascii="宋体" w:eastAsia="宋体" w:hAnsi="宋体" w:cs="宋体" w:hint="eastAsia"/>
                <w:sz w:val="24"/>
                <w:szCs w:val="24"/>
                <w:lang w:bidi="ar"/>
              </w:rPr>
              <w:t>2</w:t>
            </w:r>
            <w:r>
              <w:rPr>
                <w:rFonts w:ascii="宋体" w:eastAsia="宋体" w:hAnsi="宋体" w:cs="宋体"/>
                <w:sz w:val="24"/>
                <w:szCs w:val="24"/>
                <w:lang w:bidi="ar"/>
              </w:rPr>
              <w:t>022</w:t>
            </w:r>
            <w:r>
              <w:rPr>
                <w:rFonts w:ascii="宋体" w:eastAsia="宋体" w:hAnsi="宋体" w:cs="宋体" w:hint="eastAsia"/>
                <w:sz w:val="24"/>
                <w:szCs w:val="24"/>
                <w:lang w:bidi="ar"/>
              </w:rPr>
              <w:t>年0</w:t>
            </w:r>
            <w:r>
              <w:rPr>
                <w:rFonts w:ascii="宋体" w:eastAsia="宋体" w:hAnsi="宋体" w:cs="宋体"/>
                <w:sz w:val="24"/>
                <w:szCs w:val="24"/>
                <w:lang w:bidi="ar"/>
              </w:rPr>
              <w:t>7</w:t>
            </w:r>
            <w:r>
              <w:rPr>
                <w:rFonts w:ascii="宋体" w:eastAsia="宋体" w:hAnsi="宋体" w:cs="宋体" w:hint="eastAsia"/>
                <w:sz w:val="24"/>
                <w:szCs w:val="24"/>
                <w:lang w:bidi="ar"/>
              </w:rPr>
              <w:t>月2</w:t>
            </w:r>
            <w:r>
              <w:rPr>
                <w:rFonts w:ascii="宋体" w:eastAsia="宋体" w:hAnsi="宋体" w:cs="宋体"/>
                <w:sz w:val="24"/>
                <w:szCs w:val="24"/>
                <w:lang w:bidi="ar"/>
              </w:rPr>
              <w:t>1</w:t>
            </w:r>
            <w:r>
              <w:rPr>
                <w:rFonts w:ascii="宋体" w:eastAsia="宋体" w:hAnsi="宋体" w:cs="宋体" w:hint="eastAsia"/>
                <w:sz w:val="24"/>
                <w:szCs w:val="24"/>
                <w:lang w:bidi="ar"/>
              </w:rPr>
              <w:t>日</w:t>
            </w:r>
          </w:p>
        </w:tc>
      </w:tr>
      <w:tr w:rsidR="003D0EC1" w:rsidTr="00D011AC">
        <w:tc>
          <w:tcPr>
            <w:tcW w:w="6952" w:type="dxa"/>
            <w:vAlign w:val="center"/>
          </w:tcPr>
          <w:p w:rsidR="003D0EC1" w:rsidRPr="009C418C" w:rsidRDefault="003D0EC1" w:rsidP="00D011AC">
            <w:pPr>
              <w:jc w:val="both"/>
              <w:rPr>
                <w:rFonts w:ascii="宋体" w:eastAsia="宋体" w:hAnsi="宋体" w:cs="宋体"/>
                <w:sz w:val="24"/>
                <w:szCs w:val="24"/>
                <w:shd w:val="clear" w:color="auto" w:fill="FFFFFF"/>
                <w:lang w:bidi="ar"/>
              </w:rPr>
            </w:pPr>
            <w:r w:rsidRPr="009C418C">
              <w:rPr>
                <w:rFonts w:ascii="宋体" w:eastAsia="宋体" w:hAnsi="宋体" w:cs="宋体" w:hint="eastAsia"/>
                <w:sz w:val="24"/>
                <w:szCs w:val="24"/>
                <w:shd w:val="clear" w:color="auto" w:fill="FFFFFF"/>
                <w:lang w:bidi="ar"/>
              </w:rPr>
              <w:t>东海基金管理有限责任公司关于董事长变更的公告</w:t>
            </w:r>
          </w:p>
        </w:tc>
        <w:tc>
          <w:tcPr>
            <w:tcW w:w="2244" w:type="dxa"/>
            <w:vAlign w:val="center"/>
          </w:tcPr>
          <w:p w:rsidR="003D0EC1" w:rsidRDefault="003D0EC1" w:rsidP="00D011AC">
            <w:pPr>
              <w:jc w:val="both"/>
              <w:rPr>
                <w:rFonts w:ascii="宋体" w:eastAsia="宋体" w:hAnsi="宋体" w:cs="宋体"/>
                <w:sz w:val="24"/>
                <w:szCs w:val="24"/>
                <w:lang w:bidi="ar"/>
              </w:rPr>
            </w:pPr>
            <w:r w:rsidRPr="009C418C">
              <w:rPr>
                <w:rFonts w:ascii="宋体" w:eastAsia="宋体" w:hAnsi="宋体" w:cs="宋体" w:hint="eastAsia"/>
                <w:sz w:val="24"/>
                <w:szCs w:val="24"/>
                <w:lang w:bidi="ar"/>
              </w:rPr>
              <w:t>2022年08月19日</w:t>
            </w:r>
          </w:p>
        </w:tc>
      </w:tr>
      <w:tr w:rsidR="003D0EC1" w:rsidTr="00D011AC">
        <w:tc>
          <w:tcPr>
            <w:tcW w:w="6952" w:type="dxa"/>
            <w:vAlign w:val="center"/>
          </w:tcPr>
          <w:p w:rsidR="003D0EC1" w:rsidRPr="009C418C" w:rsidRDefault="003D0EC1" w:rsidP="00D011AC">
            <w:pPr>
              <w:jc w:val="both"/>
              <w:rPr>
                <w:rFonts w:ascii="宋体" w:eastAsia="宋体" w:hAnsi="宋体" w:cs="宋体"/>
                <w:sz w:val="24"/>
                <w:szCs w:val="24"/>
                <w:shd w:val="clear" w:color="auto" w:fill="FFFFFF"/>
                <w:lang w:bidi="ar"/>
              </w:rPr>
            </w:pPr>
            <w:r w:rsidRPr="009C418C">
              <w:rPr>
                <w:rFonts w:ascii="宋体" w:eastAsia="宋体" w:hAnsi="宋体" w:cs="宋体" w:hint="eastAsia"/>
                <w:sz w:val="24"/>
                <w:szCs w:val="24"/>
                <w:shd w:val="clear" w:color="auto" w:fill="FFFFFF"/>
                <w:lang w:bidi="ar"/>
              </w:rPr>
              <w:t>东海</w:t>
            </w:r>
            <w:proofErr w:type="gramStart"/>
            <w:r w:rsidRPr="009C418C">
              <w:rPr>
                <w:rFonts w:ascii="宋体" w:eastAsia="宋体" w:hAnsi="宋体" w:cs="宋体" w:hint="eastAsia"/>
                <w:sz w:val="24"/>
                <w:szCs w:val="24"/>
                <w:shd w:val="clear" w:color="auto" w:fill="FFFFFF"/>
                <w:lang w:bidi="ar"/>
              </w:rPr>
              <w:t>祥</w:t>
            </w:r>
            <w:proofErr w:type="gramEnd"/>
            <w:r w:rsidRPr="009C418C">
              <w:rPr>
                <w:rFonts w:ascii="宋体" w:eastAsia="宋体" w:hAnsi="宋体" w:cs="宋体" w:hint="eastAsia"/>
                <w:sz w:val="24"/>
                <w:szCs w:val="24"/>
                <w:shd w:val="clear" w:color="auto" w:fill="FFFFFF"/>
                <w:lang w:bidi="ar"/>
              </w:rPr>
              <w:t>泰三年定期开放债券型发起式证券投资基金202</w:t>
            </w:r>
            <w:r w:rsidRPr="009C418C">
              <w:rPr>
                <w:rFonts w:ascii="宋体" w:eastAsia="宋体" w:hAnsi="宋体" w:cs="宋体"/>
                <w:sz w:val="24"/>
                <w:szCs w:val="24"/>
                <w:shd w:val="clear" w:color="auto" w:fill="FFFFFF"/>
                <w:lang w:bidi="ar"/>
              </w:rPr>
              <w:t>2</w:t>
            </w:r>
            <w:r w:rsidRPr="009C418C">
              <w:rPr>
                <w:rFonts w:ascii="宋体" w:eastAsia="宋体" w:hAnsi="宋体" w:cs="宋体" w:hint="eastAsia"/>
                <w:sz w:val="24"/>
                <w:szCs w:val="24"/>
                <w:shd w:val="clear" w:color="auto" w:fill="FFFFFF"/>
                <w:lang w:bidi="ar"/>
              </w:rPr>
              <w:t>年中期报告</w:t>
            </w:r>
          </w:p>
        </w:tc>
        <w:tc>
          <w:tcPr>
            <w:tcW w:w="2244" w:type="dxa"/>
            <w:vAlign w:val="center"/>
          </w:tcPr>
          <w:p w:rsidR="003D0EC1" w:rsidRDefault="003D0EC1" w:rsidP="00D011AC">
            <w:pPr>
              <w:jc w:val="both"/>
              <w:rPr>
                <w:rFonts w:ascii="宋体" w:eastAsia="宋体" w:hAnsi="宋体" w:cs="宋体"/>
                <w:sz w:val="24"/>
                <w:szCs w:val="24"/>
                <w:lang w:bidi="ar"/>
              </w:rPr>
            </w:pPr>
            <w:r>
              <w:rPr>
                <w:rFonts w:ascii="宋体" w:eastAsia="宋体" w:hAnsi="宋体" w:cs="宋体" w:hint="eastAsia"/>
                <w:sz w:val="24"/>
                <w:szCs w:val="24"/>
                <w:lang w:bidi="ar"/>
              </w:rPr>
              <w:t>2</w:t>
            </w:r>
            <w:r>
              <w:rPr>
                <w:rFonts w:ascii="宋体" w:eastAsia="宋体" w:hAnsi="宋体" w:cs="宋体"/>
                <w:sz w:val="24"/>
                <w:szCs w:val="24"/>
                <w:lang w:bidi="ar"/>
              </w:rPr>
              <w:t>022</w:t>
            </w:r>
            <w:r>
              <w:rPr>
                <w:rFonts w:ascii="宋体" w:eastAsia="宋体" w:hAnsi="宋体" w:cs="宋体" w:hint="eastAsia"/>
                <w:sz w:val="24"/>
                <w:szCs w:val="24"/>
                <w:lang w:bidi="ar"/>
              </w:rPr>
              <w:t>年0</w:t>
            </w:r>
            <w:r>
              <w:rPr>
                <w:rFonts w:ascii="宋体" w:eastAsia="宋体" w:hAnsi="宋体" w:cs="宋体"/>
                <w:sz w:val="24"/>
                <w:szCs w:val="24"/>
                <w:lang w:bidi="ar"/>
              </w:rPr>
              <w:t>8</w:t>
            </w:r>
            <w:r>
              <w:rPr>
                <w:rFonts w:ascii="宋体" w:eastAsia="宋体" w:hAnsi="宋体" w:cs="宋体" w:hint="eastAsia"/>
                <w:sz w:val="24"/>
                <w:szCs w:val="24"/>
                <w:lang w:bidi="ar"/>
              </w:rPr>
              <w:t>月3</w:t>
            </w:r>
            <w:r>
              <w:rPr>
                <w:rFonts w:ascii="宋体" w:eastAsia="宋体" w:hAnsi="宋体" w:cs="宋体"/>
                <w:sz w:val="24"/>
                <w:szCs w:val="24"/>
                <w:lang w:bidi="ar"/>
              </w:rPr>
              <w:t>1</w:t>
            </w:r>
            <w:r>
              <w:rPr>
                <w:rFonts w:ascii="宋体" w:eastAsia="宋体" w:hAnsi="宋体" w:cs="宋体" w:hint="eastAsia"/>
                <w:sz w:val="24"/>
                <w:szCs w:val="24"/>
                <w:lang w:bidi="ar"/>
              </w:rPr>
              <w:t>日</w:t>
            </w:r>
          </w:p>
        </w:tc>
      </w:tr>
      <w:tr w:rsidR="003D0EC1" w:rsidTr="00D011AC">
        <w:tc>
          <w:tcPr>
            <w:tcW w:w="6952" w:type="dxa"/>
            <w:vAlign w:val="center"/>
          </w:tcPr>
          <w:p w:rsidR="003D0EC1" w:rsidRPr="009C418C" w:rsidRDefault="003D0EC1" w:rsidP="00D011AC">
            <w:pPr>
              <w:jc w:val="both"/>
              <w:rPr>
                <w:rFonts w:ascii="宋体" w:eastAsia="宋体" w:hAnsi="宋体" w:cs="宋体"/>
                <w:sz w:val="24"/>
                <w:szCs w:val="24"/>
                <w:shd w:val="clear" w:color="auto" w:fill="FFFFFF"/>
                <w:lang w:bidi="ar"/>
              </w:rPr>
            </w:pPr>
            <w:r w:rsidRPr="009C418C">
              <w:rPr>
                <w:rFonts w:ascii="宋体" w:eastAsia="宋体" w:hAnsi="宋体" w:cs="宋体" w:hint="eastAsia"/>
                <w:sz w:val="24"/>
                <w:szCs w:val="24"/>
                <w:shd w:val="clear" w:color="auto" w:fill="FFFFFF"/>
                <w:lang w:bidi="ar"/>
              </w:rPr>
              <w:t>东海基金管理有限责任公司高级管理人员变更公告</w:t>
            </w:r>
          </w:p>
        </w:tc>
        <w:tc>
          <w:tcPr>
            <w:tcW w:w="2244" w:type="dxa"/>
            <w:vAlign w:val="center"/>
          </w:tcPr>
          <w:p w:rsidR="003D0EC1" w:rsidRDefault="003D0EC1" w:rsidP="00D011AC">
            <w:pPr>
              <w:jc w:val="both"/>
              <w:rPr>
                <w:rFonts w:ascii="宋体" w:eastAsia="宋体" w:hAnsi="宋体" w:cs="宋体"/>
                <w:sz w:val="24"/>
                <w:szCs w:val="24"/>
                <w:lang w:bidi="ar"/>
              </w:rPr>
            </w:pPr>
            <w:r w:rsidRPr="009C418C">
              <w:rPr>
                <w:rFonts w:ascii="宋体" w:eastAsia="宋体" w:hAnsi="宋体" w:cs="宋体" w:hint="eastAsia"/>
                <w:sz w:val="24"/>
                <w:szCs w:val="24"/>
                <w:lang w:bidi="ar"/>
              </w:rPr>
              <w:t>2022年09月22日</w:t>
            </w:r>
          </w:p>
        </w:tc>
      </w:tr>
      <w:tr w:rsidR="003D0EC1" w:rsidTr="00D011AC">
        <w:tc>
          <w:tcPr>
            <w:tcW w:w="6952" w:type="dxa"/>
            <w:vAlign w:val="center"/>
          </w:tcPr>
          <w:p w:rsidR="003D0EC1" w:rsidRPr="009C418C" w:rsidRDefault="003D0EC1" w:rsidP="00D011AC">
            <w:pPr>
              <w:jc w:val="both"/>
              <w:rPr>
                <w:rFonts w:ascii="宋体" w:eastAsia="宋体" w:hAnsi="宋体" w:cs="宋体"/>
                <w:sz w:val="24"/>
                <w:szCs w:val="24"/>
                <w:shd w:val="clear" w:color="auto" w:fill="FFFFFF"/>
                <w:lang w:bidi="ar"/>
              </w:rPr>
            </w:pPr>
            <w:r w:rsidRPr="009C418C">
              <w:rPr>
                <w:rFonts w:ascii="宋体" w:eastAsia="宋体" w:hAnsi="宋体" w:cs="宋体" w:hint="eastAsia"/>
                <w:sz w:val="24"/>
                <w:szCs w:val="24"/>
                <w:shd w:val="clear" w:color="auto" w:fill="FFFFFF"/>
                <w:lang w:bidi="ar"/>
              </w:rPr>
              <w:t>东海基金管理有限责任公司高级管理人员变更公告</w:t>
            </w:r>
          </w:p>
        </w:tc>
        <w:tc>
          <w:tcPr>
            <w:tcW w:w="2244" w:type="dxa"/>
            <w:vAlign w:val="center"/>
          </w:tcPr>
          <w:p w:rsidR="003D0EC1" w:rsidRDefault="003D0EC1" w:rsidP="00D011AC">
            <w:pPr>
              <w:jc w:val="both"/>
              <w:rPr>
                <w:rFonts w:ascii="宋体" w:eastAsia="宋体" w:hAnsi="宋体" w:cs="宋体"/>
                <w:sz w:val="24"/>
                <w:szCs w:val="24"/>
                <w:lang w:bidi="ar"/>
              </w:rPr>
            </w:pPr>
            <w:r w:rsidRPr="009C418C">
              <w:rPr>
                <w:rFonts w:ascii="宋体" w:eastAsia="宋体" w:hAnsi="宋体" w:cs="宋体" w:hint="eastAsia"/>
                <w:sz w:val="24"/>
                <w:szCs w:val="24"/>
                <w:lang w:bidi="ar"/>
              </w:rPr>
              <w:t>2022年09月30日</w:t>
            </w:r>
          </w:p>
        </w:tc>
      </w:tr>
      <w:tr w:rsidR="003D0EC1" w:rsidTr="00D011AC">
        <w:tc>
          <w:tcPr>
            <w:tcW w:w="6952" w:type="dxa"/>
            <w:vAlign w:val="center"/>
          </w:tcPr>
          <w:p w:rsidR="003D0EC1" w:rsidRPr="009C418C" w:rsidRDefault="003D0EC1" w:rsidP="00D011AC">
            <w:pPr>
              <w:jc w:val="both"/>
              <w:rPr>
                <w:rFonts w:ascii="宋体" w:eastAsia="宋体" w:hAnsi="宋体" w:cs="宋体"/>
                <w:sz w:val="24"/>
                <w:szCs w:val="24"/>
                <w:shd w:val="clear" w:color="auto" w:fill="FFFFFF"/>
                <w:lang w:bidi="ar"/>
              </w:rPr>
            </w:pPr>
            <w:r w:rsidRPr="009C418C">
              <w:rPr>
                <w:rFonts w:ascii="宋体" w:eastAsia="宋体" w:hAnsi="宋体" w:cs="宋体" w:hint="eastAsia"/>
                <w:sz w:val="24"/>
                <w:szCs w:val="24"/>
                <w:shd w:val="clear" w:color="auto" w:fill="FFFFFF"/>
                <w:lang w:bidi="ar"/>
              </w:rPr>
              <w:t>东海基金管理有限责任公司旗下基金改聘会计师事务所公告</w:t>
            </w:r>
          </w:p>
        </w:tc>
        <w:tc>
          <w:tcPr>
            <w:tcW w:w="2244" w:type="dxa"/>
            <w:vAlign w:val="center"/>
          </w:tcPr>
          <w:p w:rsidR="003D0EC1" w:rsidRDefault="003D0EC1" w:rsidP="00D011AC">
            <w:pPr>
              <w:jc w:val="both"/>
              <w:rPr>
                <w:rFonts w:ascii="宋体" w:eastAsia="宋体" w:hAnsi="宋体" w:cs="宋体"/>
                <w:sz w:val="24"/>
                <w:szCs w:val="24"/>
                <w:lang w:bidi="ar"/>
              </w:rPr>
            </w:pPr>
            <w:r w:rsidRPr="009C418C">
              <w:rPr>
                <w:rFonts w:ascii="宋体" w:eastAsia="宋体" w:hAnsi="宋体" w:cs="宋体" w:hint="eastAsia"/>
                <w:sz w:val="24"/>
                <w:szCs w:val="24"/>
                <w:lang w:bidi="ar"/>
              </w:rPr>
              <w:t>2022年10月26日</w:t>
            </w:r>
          </w:p>
        </w:tc>
      </w:tr>
      <w:tr w:rsidR="003D0EC1" w:rsidTr="00D011AC">
        <w:tc>
          <w:tcPr>
            <w:tcW w:w="6952" w:type="dxa"/>
            <w:vAlign w:val="center"/>
          </w:tcPr>
          <w:p w:rsidR="003D0EC1" w:rsidRPr="009C418C" w:rsidRDefault="003D0EC1" w:rsidP="00D011AC">
            <w:pPr>
              <w:jc w:val="both"/>
              <w:rPr>
                <w:rFonts w:ascii="宋体" w:eastAsia="宋体" w:hAnsi="宋体" w:cs="宋体"/>
                <w:sz w:val="24"/>
                <w:szCs w:val="24"/>
                <w:shd w:val="clear" w:color="auto" w:fill="FFFFFF"/>
                <w:lang w:bidi="ar"/>
              </w:rPr>
            </w:pPr>
            <w:r w:rsidRPr="009C418C">
              <w:rPr>
                <w:rFonts w:ascii="宋体" w:eastAsia="宋体" w:hAnsi="宋体" w:cs="宋体" w:hint="eastAsia"/>
                <w:sz w:val="24"/>
                <w:szCs w:val="24"/>
                <w:shd w:val="clear" w:color="auto" w:fill="FFFFFF"/>
                <w:lang w:bidi="ar"/>
              </w:rPr>
              <w:t>东海</w:t>
            </w:r>
            <w:proofErr w:type="gramStart"/>
            <w:r w:rsidRPr="009C418C">
              <w:rPr>
                <w:rFonts w:ascii="宋体" w:eastAsia="宋体" w:hAnsi="宋体" w:cs="宋体" w:hint="eastAsia"/>
                <w:sz w:val="24"/>
                <w:szCs w:val="24"/>
                <w:shd w:val="clear" w:color="auto" w:fill="FFFFFF"/>
                <w:lang w:bidi="ar"/>
              </w:rPr>
              <w:t>祥</w:t>
            </w:r>
            <w:proofErr w:type="gramEnd"/>
            <w:r w:rsidRPr="009C418C">
              <w:rPr>
                <w:rFonts w:ascii="宋体" w:eastAsia="宋体" w:hAnsi="宋体" w:cs="宋体" w:hint="eastAsia"/>
                <w:sz w:val="24"/>
                <w:szCs w:val="24"/>
                <w:shd w:val="clear" w:color="auto" w:fill="FFFFFF"/>
                <w:lang w:bidi="ar"/>
              </w:rPr>
              <w:t>泰三年定期开放债券型发起式证券投资基金202</w:t>
            </w:r>
            <w:r w:rsidRPr="009C418C">
              <w:rPr>
                <w:rFonts w:ascii="宋体" w:eastAsia="宋体" w:hAnsi="宋体" w:cs="宋体"/>
                <w:sz w:val="24"/>
                <w:szCs w:val="24"/>
                <w:shd w:val="clear" w:color="auto" w:fill="FFFFFF"/>
                <w:lang w:bidi="ar"/>
              </w:rPr>
              <w:t>2</w:t>
            </w:r>
            <w:r w:rsidRPr="009C418C">
              <w:rPr>
                <w:rFonts w:ascii="宋体" w:eastAsia="宋体" w:hAnsi="宋体" w:cs="宋体" w:hint="eastAsia"/>
                <w:sz w:val="24"/>
                <w:szCs w:val="24"/>
                <w:shd w:val="clear" w:color="auto" w:fill="FFFFFF"/>
                <w:lang w:bidi="ar"/>
              </w:rPr>
              <w:t>年第</w:t>
            </w:r>
            <w:r w:rsidRPr="009C418C">
              <w:rPr>
                <w:rFonts w:ascii="宋体" w:eastAsia="宋体" w:hAnsi="宋体" w:cs="宋体"/>
                <w:sz w:val="24"/>
                <w:szCs w:val="24"/>
                <w:shd w:val="clear" w:color="auto" w:fill="FFFFFF"/>
                <w:lang w:bidi="ar"/>
              </w:rPr>
              <w:t>3</w:t>
            </w:r>
            <w:r w:rsidRPr="009C418C">
              <w:rPr>
                <w:rFonts w:ascii="宋体" w:eastAsia="宋体" w:hAnsi="宋体" w:cs="宋体" w:hint="eastAsia"/>
                <w:sz w:val="24"/>
                <w:szCs w:val="24"/>
                <w:shd w:val="clear" w:color="auto" w:fill="FFFFFF"/>
                <w:lang w:bidi="ar"/>
              </w:rPr>
              <w:t>季度报告</w:t>
            </w:r>
          </w:p>
        </w:tc>
        <w:tc>
          <w:tcPr>
            <w:tcW w:w="2244" w:type="dxa"/>
            <w:vAlign w:val="center"/>
          </w:tcPr>
          <w:p w:rsidR="003D0EC1" w:rsidRDefault="003D0EC1" w:rsidP="00D011AC">
            <w:pPr>
              <w:jc w:val="both"/>
              <w:rPr>
                <w:rFonts w:ascii="宋体" w:eastAsia="宋体" w:hAnsi="宋体" w:cs="宋体"/>
                <w:sz w:val="24"/>
                <w:szCs w:val="24"/>
                <w:lang w:bidi="ar"/>
              </w:rPr>
            </w:pPr>
            <w:r>
              <w:rPr>
                <w:rFonts w:ascii="宋体" w:eastAsia="宋体" w:hAnsi="宋体" w:cs="宋体" w:hint="eastAsia"/>
                <w:sz w:val="24"/>
                <w:szCs w:val="24"/>
                <w:lang w:bidi="ar"/>
              </w:rPr>
              <w:t>2</w:t>
            </w:r>
            <w:r>
              <w:rPr>
                <w:rFonts w:ascii="宋体" w:eastAsia="宋体" w:hAnsi="宋体" w:cs="宋体"/>
                <w:sz w:val="24"/>
                <w:szCs w:val="24"/>
                <w:lang w:bidi="ar"/>
              </w:rPr>
              <w:t>022</w:t>
            </w:r>
            <w:r>
              <w:rPr>
                <w:rFonts w:ascii="宋体" w:eastAsia="宋体" w:hAnsi="宋体" w:cs="宋体" w:hint="eastAsia"/>
                <w:sz w:val="24"/>
                <w:szCs w:val="24"/>
                <w:lang w:bidi="ar"/>
              </w:rPr>
              <w:t>年1</w:t>
            </w:r>
            <w:r>
              <w:rPr>
                <w:rFonts w:ascii="宋体" w:eastAsia="宋体" w:hAnsi="宋体" w:cs="宋体"/>
                <w:sz w:val="24"/>
                <w:szCs w:val="24"/>
                <w:lang w:bidi="ar"/>
              </w:rPr>
              <w:t>0</w:t>
            </w:r>
            <w:r>
              <w:rPr>
                <w:rFonts w:ascii="宋体" w:eastAsia="宋体" w:hAnsi="宋体" w:cs="宋体" w:hint="eastAsia"/>
                <w:sz w:val="24"/>
                <w:szCs w:val="24"/>
                <w:lang w:bidi="ar"/>
              </w:rPr>
              <w:t>月2</w:t>
            </w:r>
            <w:r>
              <w:rPr>
                <w:rFonts w:ascii="宋体" w:eastAsia="宋体" w:hAnsi="宋体" w:cs="宋体"/>
                <w:sz w:val="24"/>
                <w:szCs w:val="24"/>
                <w:lang w:bidi="ar"/>
              </w:rPr>
              <w:t>6</w:t>
            </w:r>
            <w:r>
              <w:rPr>
                <w:rFonts w:ascii="宋体" w:eastAsia="宋体" w:hAnsi="宋体" w:cs="宋体" w:hint="eastAsia"/>
                <w:sz w:val="24"/>
                <w:szCs w:val="24"/>
                <w:lang w:bidi="ar"/>
              </w:rPr>
              <w:t>日</w:t>
            </w:r>
          </w:p>
        </w:tc>
      </w:tr>
      <w:tr w:rsidR="003D0EC1" w:rsidTr="00D011AC">
        <w:tc>
          <w:tcPr>
            <w:tcW w:w="6952" w:type="dxa"/>
            <w:vAlign w:val="center"/>
          </w:tcPr>
          <w:p w:rsidR="003D0EC1" w:rsidRPr="009C418C" w:rsidRDefault="003D0EC1" w:rsidP="00D011AC">
            <w:pPr>
              <w:jc w:val="both"/>
              <w:rPr>
                <w:rFonts w:ascii="宋体" w:eastAsia="宋体" w:hAnsi="宋体" w:cs="宋体"/>
                <w:sz w:val="24"/>
                <w:szCs w:val="24"/>
                <w:shd w:val="clear" w:color="auto" w:fill="FFFFFF"/>
                <w:lang w:bidi="ar"/>
              </w:rPr>
            </w:pPr>
            <w:r w:rsidRPr="009C418C">
              <w:rPr>
                <w:rFonts w:ascii="宋体" w:eastAsia="宋体" w:hAnsi="宋体" w:cs="宋体" w:hint="eastAsia"/>
                <w:sz w:val="24"/>
                <w:szCs w:val="24"/>
                <w:shd w:val="clear" w:color="auto" w:fill="FFFFFF"/>
                <w:lang w:bidi="ar"/>
              </w:rPr>
              <w:t>东海</w:t>
            </w:r>
            <w:proofErr w:type="gramStart"/>
            <w:r w:rsidRPr="009C418C">
              <w:rPr>
                <w:rFonts w:ascii="宋体" w:eastAsia="宋体" w:hAnsi="宋体" w:cs="宋体" w:hint="eastAsia"/>
                <w:sz w:val="24"/>
                <w:szCs w:val="24"/>
                <w:shd w:val="clear" w:color="auto" w:fill="FFFFFF"/>
                <w:lang w:bidi="ar"/>
              </w:rPr>
              <w:t>祥</w:t>
            </w:r>
            <w:proofErr w:type="gramEnd"/>
            <w:r w:rsidRPr="009C418C">
              <w:rPr>
                <w:rFonts w:ascii="宋体" w:eastAsia="宋体" w:hAnsi="宋体" w:cs="宋体" w:hint="eastAsia"/>
                <w:sz w:val="24"/>
                <w:szCs w:val="24"/>
                <w:shd w:val="clear" w:color="auto" w:fill="FFFFFF"/>
                <w:lang w:bidi="ar"/>
              </w:rPr>
              <w:t>泰三年定期开放债券型发起式证券投资基金202</w:t>
            </w:r>
            <w:r w:rsidRPr="009C418C">
              <w:rPr>
                <w:rFonts w:ascii="宋体" w:eastAsia="宋体" w:hAnsi="宋体" w:cs="宋体"/>
                <w:sz w:val="24"/>
                <w:szCs w:val="24"/>
                <w:shd w:val="clear" w:color="auto" w:fill="FFFFFF"/>
                <w:lang w:bidi="ar"/>
              </w:rPr>
              <w:t>2</w:t>
            </w:r>
            <w:r w:rsidRPr="009C418C">
              <w:rPr>
                <w:rFonts w:ascii="宋体" w:eastAsia="宋体" w:hAnsi="宋体" w:cs="宋体" w:hint="eastAsia"/>
                <w:sz w:val="24"/>
                <w:szCs w:val="24"/>
                <w:shd w:val="clear" w:color="auto" w:fill="FFFFFF"/>
                <w:lang w:bidi="ar"/>
              </w:rPr>
              <w:t>年第</w:t>
            </w:r>
            <w:r w:rsidRPr="009C418C">
              <w:rPr>
                <w:rFonts w:ascii="宋体" w:eastAsia="宋体" w:hAnsi="宋体" w:cs="宋体"/>
                <w:sz w:val="24"/>
                <w:szCs w:val="24"/>
                <w:shd w:val="clear" w:color="auto" w:fill="FFFFFF"/>
                <w:lang w:bidi="ar"/>
              </w:rPr>
              <w:t>4</w:t>
            </w:r>
            <w:r w:rsidRPr="009C418C">
              <w:rPr>
                <w:rFonts w:ascii="宋体" w:eastAsia="宋体" w:hAnsi="宋体" w:cs="宋体" w:hint="eastAsia"/>
                <w:sz w:val="24"/>
                <w:szCs w:val="24"/>
                <w:shd w:val="clear" w:color="auto" w:fill="FFFFFF"/>
                <w:lang w:bidi="ar"/>
              </w:rPr>
              <w:t>季度报告</w:t>
            </w:r>
          </w:p>
        </w:tc>
        <w:tc>
          <w:tcPr>
            <w:tcW w:w="2244" w:type="dxa"/>
            <w:vAlign w:val="center"/>
          </w:tcPr>
          <w:p w:rsidR="003D0EC1" w:rsidRDefault="003D0EC1" w:rsidP="00D011AC">
            <w:pPr>
              <w:jc w:val="both"/>
              <w:rPr>
                <w:rFonts w:ascii="宋体" w:eastAsia="宋体" w:hAnsi="宋体" w:cs="宋体"/>
                <w:sz w:val="24"/>
                <w:szCs w:val="24"/>
                <w:lang w:bidi="ar"/>
              </w:rPr>
            </w:pPr>
            <w:r>
              <w:rPr>
                <w:rFonts w:ascii="宋体" w:eastAsia="宋体" w:hAnsi="宋体" w:cs="宋体" w:hint="eastAsia"/>
                <w:sz w:val="24"/>
                <w:szCs w:val="24"/>
                <w:lang w:bidi="ar"/>
              </w:rPr>
              <w:t>2</w:t>
            </w:r>
            <w:r>
              <w:rPr>
                <w:rFonts w:ascii="宋体" w:eastAsia="宋体" w:hAnsi="宋体" w:cs="宋体"/>
                <w:sz w:val="24"/>
                <w:szCs w:val="24"/>
                <w:lang w:bidi="ar"/>
              </w:rPr>
              <w:t>023</w:t>
            </w:r>
            <w:r>
              <w:rPr>
                <w:rFonts w:ascii="宋体" w:eastAsia="宋体" w:hAnsi="宋体" w:cs="宋体" w:hint="eastAsia"/>
                <w:sz w:val="24"/>
                <w:szCs w:val="24"/>
                <w:lang w:bidi="ar"/>
              </w:rPr>
              <w:t>年0</w:t>
            </w:r>
            <w:r>
              <w:rPr>
                <w:rFonts w:ascii="宋体" w:eastAsia="宋体" w:hAnsi="宋体" w:cs="宋体"/>
                <w:sz w:val="24"/>
                <w:szCs w:val="24"/>
                <w:lang w:bidi="ar"/>
              </w:rPr>
              <w:t>1</w:t>
            </w:r>
            <w:r>
              <w:rPr>
                <w:rFonts w:ascii="宋体" w:eastAsia="宋体" w:hAnsi="宋体" w:cs="宋体" w:hint="eastAsia"/>
                <w:sz w:val="24"/>
                <w:szCs w:val="24"/>
                <w:lang w:bidi="ar"/>
              </w:rPr>
              <w:t>月</w:t>
            </w:r>
            <w:r>
              <w:rPr>
                <w:rFonts w:ascii="宋体" w:eastAsia="宋体" w:hAnsi="宋体" w:cs="宋体"/>
                <w:sz w:val="24"/>
                <w:szCs w:val="24"/>
                <w:lang w:bidi="ar"/>
              </w:rPr>
              <w:t>20</w:t>
            </w:r>
            <w:r>
              <w:rPr>
                <w:rFonts w:ascii="宋体" w:eastAsia="宋体" w:hAnsi="宋体" w:cs="宋体" w:hint="eastAsia"/>
                <w:sz w:val="24"/>
                <w:szCs w:val="24"/>
                <w:lang w:bidi="ar"/>
              </w:rPr>
              <w:t>日</w:t>
            </w:r>
          </w:p>
        </w:tc>
      </w:tr>
    </w:tbl>
    <w:p w:rsidR="00B261FA" w:rsidRDefault="00B261FA">
      <w:pPr>
        <w:spacing w:line="360" w:lineRule="auto"/>
        <w:ind w:firstLineChars="200" w:firstLine="480"/>
        <w:rPr>
          <w:rFonts w:ascii="宋体" w:eastAsia="宋体" w:hAnsi="宋体" w:cs="宋体"/>
          <w:bCs/>
          <w:sz w:val="24"/>
          <w:szCs w:val="24"/>
        </w:rPr>
      </w:pPr>
    </w:p>
    <w:p w:rsidR="003D0EC1" w:rsidRDefault="003D0EC1">
      <w:pPr>
        <w:spacing w:line="360" w:lineRule="auto"/>
        <w:ind w:firstLineChars="200" w:firstLine="480"/>
        <w:rPr>
          <w:rFonts w:ascii="宋体" w:eastAsia="宋体" w:hAnsi="宋体" w:cs="宋体"/>
          <w:bCs/>
          <w:sz w:val="24"/>
          <w:szCs w:val="24"/>
        </w:rPr>
        <w:sectPr w:rsidR="003D0EC1">
          <w:pgSz w:w="11900" w:h="16838"/>
          <w:pgMar w:top="854" w:right="1440" w:bottom="658" w:left="1440" w:header="0" w:footer="0" w:gutter="0"/>
          <w:cols w:space="720" w:equalWidth="0">
            <w:col w:w="9026"/>
          </w:cols>
        </w:sectPr>
      </w:pPr>
    </w:p>
    <w:p w:rsidR="00B261FA" w:rsidRDefault="00B261FA">
      <w:pPr>
        <w:rPr>
          <w:rFonts w:ascii="宋体" w:eastAsia="宋体" w:hAnsi="宋体" w:cs="宋体"/>
          <w:sz w:val="24"/>
          <w:szCs w:val="24"/>
        </w:rPr>
        <w:sectPr w:rsidR="00B261FA">
          <w:type w:val="continuous"/>
          <w:pgSz w:w="11900" w:h="16838"/>
          <w:pgMar w:top="854" w:right="1440" w:bottom="658" w:left="1440" w:header="0" w:footer="0" w:gutter="0"/>
          <w:cols w:space="720" w:equalWidth="0">
            <w:col w:w="9026"/>
          </w:cols>
        </w:sectPr>
      </w:pPr>
    </w:p>
    <w:p w:rsidR="00B261FA" w:rsidRDefault="00A00AA1">
      <w:pPr>
        <w:pStyle w:val="2"/>
        <w:rPr>
          <w:rFonts w:ascii="Times New Roman" w:hAnsi="Times New Roman" w:cs="Times New Roman"/>
          <w:sz w:val="20"/>
          <w:szCs w:val="20"/>
        </w:rPr>
      </w:pPr>
      <w:bookmarkStart w:id="285" w:name="page105"/>
      <w:bookmarkStart w:id="286" w:name="_Toc76483210"/>
      <w:bookmarkEnd w:id="285"/>
      <w:r>
        <w:rPr>
          <w:rFonts w:ascii="Times New Roman" w:hAnsi="Times New Roman" w:cs="Times New Roman"/>
          <w:sz w:val="32"/>
        </w:rPr>
        <w:lastRenderedPageBreak/>
        <w:t>第二十</w:t>
      </w:r>
      <w:r>
        <w:rPr>
          <w:rFonts w:ascii="Times New Roman" w:hAnsi="Times New Roman" w:cs="Times New Roman" w:hint="eastAsia"/>
          <w:sz w:val="32"/>
        </w:rPr>
        <w:t>三</w:t>
      </w:r>
      <w:r>
        <w:rPr>
          <w:rFonts w:ascii="Times New Roman" w:hAnsi="Times New Roman" w:cs="Times New Roman"/>
          <w:sz w:val="32"/>
        </w:rPr>
        <w:t>部分</w:t>
      </w:r>
      <w:r>
        <w:rPr>
          <w:rFonts w:ascii="Times New Roman" w:hAnsi="Times New Roman" w:cs="Times New Roman"/>
          <w:sz w:val="32"/>
        </w:rPr>
        <w:t xml:space="preserve"> </w:t>
      </w:r>
      <w:r>
        <w:rPr>
          <w:rFonts w:ascii="Times New Roman" w:hAnsi="Times New Roman" w:cs="Times New Roman"/>
          <w:sz w:val="32"/>
        </w:rPr>
        <w:t>招募说明书存放及其查阅方式</w:t>
      </w:r>
      <w:bookmarkEnd w:id="286"/>
    </w:p>
    <w:p w:rsidR="00B261FA" w:rsidRDefault="00A00AA1">
      <w:pPr>
        <w:spacing w:line="360" w:lineRule="auto"/>
        <w:ind w:firstLineChars="200" w:firstLine="480"/>
        <w:rPr>
          <w:rFonts w:eastAsia="宋体"/>
          <w:bCs/>
          <w:sz w:val="24"/>
        </w:rPr>
      </w:pPr>
      <w:r>
        <w:rPr>
          <w:rFonts w:eastAsia="宋体"/>
          <w:bCs/>
          <w:sz w:val="24"/>
        </w:rPr>
        <w:t>本招募说明书分别存放在基金管理人、基金托管人住所，投资人可在办公时间免费查阅；也可按工本费购买本招募说明书复制件或复印件，但应以招募说明书正本为准。</w:t>
      </w:r>
    </w:p>
    <w:p w:rsidR="00B261FA" w:rsidRDefault="00A00AA1">
      <w:pPr>
        <w:spacing w:line="360" w:lineRule="auto"/>
        <w:ind w:firstLineChars="200" w:firstLine="480"/>
        <w:rPr>
          <w:rFonts w:eastAsia="宋体"/>
          <w:bCs/>
          <w:sz w:val="24"/>
        </w:rPr>
      </w:pPr>
      <w:r>
        <w:rPr>
          <w:rFonts w:eastAsia="宋体"/>
          <w:bCs/>
          <w:sz w:val="24"/>
        </w:rPr>
        <w:t>基金管理人和基金托管人保证文本的内容与所公告的内容完全一致。</w:t>
      </w:r>
    </w:p>
    <w:p w:rsidR="00B261FA" w:rsidRDefault="00B261FA">
      <w:pPr>
        <w:rPr>
          <w:rFonts w:eastAsia="宋体"/>
        </w:rPr>
        <w:sectPr w:rsidR="00B261FA">
          <w:pgSz w:w="11900" w:h="16838"/>
          <w:pgMar w:top="854" w:right="1440" w:bottom="658" w:left="1440" w:header="0" w:footer="0" w:gutter="0"/>
          <w:cols w:space="720" w:equalWidth="0">
            <w:col w:w="9026"/>
          </w:cols>
        </w:sectPr>
      </w:pPr>
    </w:p>
    <w:p w:rsidR="00B261FA" w:rsidRDefault="00A00AA1">
      <w:pPr>
        <w:pStyle w:val="2"/>
        <w:rPr>
          <w:rFonts w:ascii="Times New Roman" w:hAnsi="Times New Roman" w:cs="Times New Roman"/>
          <w:sz w:val="20"/>
          <w:szCs w:val="20"/>
        </w:rPr>
      </w:pPr>
      <w:bookmarkStart w:id="287" w:name="page106"/>
      <w:bookmarkStart w:id="288" w:name="_Toc76483211"/>
      <w:bookmarkEnd w:id="287"/>
      <w:r>
        <w:rPr>
          <w:rFonts w:ascii="Times New Roman" w:hAnsi="Times New Roman" w:cs="Times New Roman"/>
          <w:sz w:val="32"/>
        </w:rPr>
        <w:lastRenderedPageBreak/>
        <w:t>第二十</w:t>
      </w:r>
      <w:r>
        <w:rPr>
          <w:rFonts w:ascii="Times New Roman" w:hAnsi="Times New Roman" w:cs="Times New Roman" w:hint="eastAsia"/>
          <w:sz w:val="32"/>
        </w:rPr>
        <w:t>四</w:t>
      </w:r>
      <w:r>
        <w:rPr>
          <w:rFonts w:ascii="Times New Roman" w:hAnsi="Times New Roman" w:cs="Times New Roman"/>
          <w:sz w:val="32"/>
        </w:rPr>
        <w:t>部分</w:t>
      </w:r>
      <w:r>
        <w:rPr>
          <w:rFonts w:ascii="Times New Roman" w:hAnsi="Times New Roman" w:cs="Times New Roman"/>
          <w:sz w:val="32"/>
        </w:rPr>
        <w:t xml:space="preserve"> </w:t>
      </w:r>
      <w:r>
        <w:rPr>
          <w:rFonts w:ascii="Times New Roman" w:hAnsi="Times New Roman" w:cs="Times New Roman"/>
          <w:sz w:val="32"/>
        </w:rPr>
        <w:t>备查文件</w:t>
      </w:r>
      <w:bookmarkEnd w:id="288"/>
    </w:p>
    <w:p w:rsidR="00B261FA" w:rsidRDefault="00A00AA1">
      <w:pPr>
        <w:spacing w:line="360" w:lineRule="auto"/>
        <w:ind w:firstLineChars="200" w:firstLine="480"/>
        <w:rPr>
          <w:rFonts w:eastAsia="宋体"/>
          <w:bCs/>
          <w:sz w:val="24"/>
        </w:rPr>
      </w:pPr>
      <w:r>
        <w:rPr>
          <w:rFonts w:eastAsia="宋体"/>
          <w:bCs/>
          <w:sz w:val="24"/>
        </w:rPr>
        <w:t>1</w:t>
      </w:r>
      <w:r>
        <w:rPr>
          <w:rFonts w:eastAsia="宋体"/>
          <w:bCs/>
          <w:sz w:val="24"/>
        </w:rPr>
        <w:t>、中国证监会准予本基金募集注册的文件；</w:t>
      </w:r>
    </w:p>
    <w:p w:rsidR="00B261FA" w:rsidRDefault="00A00AA1">
      <w:pPr>
        <w:spacing w:line="360" w:lineRule="auto"/>
        <w:ind w:firstLineChars="200" w:firstLine="480"/>
        <w:rPr>
          <w:rFonts w:eastAsia="宋体"/>
          <w:bCs/>
          <w:sz w:val="24"/>
        </w:rPr>
      </w:pPr>
      <w:r>
        <w:rPr>
          <w:rFonts w:eastAsia="宋体"/>
          <w:bCs/>
          <w:sz w:val="24"/>
        </w:rPr>
        <w:t>2</w:t>
      </w:r>
      <w:r>
        <w:rPr>
          <w:rFonts w:eastAsia="宋体"/>
          <w:bCs/>
          <w:sz w:val="24"/>
        </w:rPr>
        <w:t>、《东海祥泰三年定期开放债券型发起式证券投资基金基金合同》；</w:t>
      </w:r>
    </w:p>
    <w:p w:rsidR="00B261FA" w:rsidRDefault="00A00AA1">
      <w:pPr>
        <w:spacing w:line="360" w:lineRule="auto"/>
        <w:ind w:firstLineChars="200" w:firstLine="480"/>
        <w:rPr>
          <w:rFonts w:eastAsia="宋体"/>
          <w:bCs/>
          <w:sz w:val="24"/>
        </w:rPr>
      </w:pPr>
      <w:r>
        <w:rPr>
          <w:rFonts w:eastAsia="宋体"/>
          <w:bCs/>
          <w:sz w:val="24"/>
        </w:rPr>
        <w:t>3</w:t>
      </w:r>
      <w:r>
        <w:rPr>
          <w:rFonts w:eastAsia="宋体"/>
          <w:bCs/>
          <w:sz w:val="24"/>
        </w:rPr>
        <w:t>、《东海祥泰三年定期开放债券型发起式证券投资基金托管协议》；</w:t>
      </w:r>
    </w:p>
    <w:p w:rsidR="00B261FA" w:rsidRDefault="00A00AA1">
      <w:pPr>
        <w:spacing w:line="360" w:lineRule="auto"/>
        <w:ind w:firstLineChars="200" w:firstLine="480"/>
        <w:rPr>
          <w:rFonts w:eastAsia="宋体"/>
          <w:bCs/>
          <w:sz w:val="24"/>
        </w:rPr>
      </w:pPr>
      <w:r>
        <w:rPr>
          <w:rFonts w:eastAsia="宋体"/>
          <w:bCs/>
          <w:sz w:val="24"/>
        </w:rPr>
        <w:t>4</w:t>
      </w:r>
      <w:r>
        <w:rPr>
          <w:rFonts w:eastAsia="宋体"/>
          <w:bCs/>
          <w:sz w:val="24"/>
        </w:rPr>
        <w:t>、法律意见书；</w:t>
      </w:r>
    </w:p>
    <w:p w:rsidR="00B261FA" w:rsidRDefault="00A00AA1">
      <w:pPr>
        <w:spacing w:line="360" w:lineRule="auto"/>
        <w:ind w:firstLineChars="200" w:firstLine="480"/>
        <w:rPr>
          <w:rFonts w:eastAsia="宋体"/>
          <w:bCs/>
          <w:sz w:val="24"/>
        </w:rPr>
      </w:pPr>
      <w:r>
        <w:rPr>
          <w:rFonts w:eastAsia="宋体"/>
          <w:bCs/>
          <w:sz w:val="24"/>
        </w:rPr>
        <w:t>5</w:t>
      </w:r>
      <w:r>
        <w:rPr>
          <w:rFonts w:eastAsia="宋体"/>
          <w:bCs/>
          <w:sz w:val="24"/>
        </w:rPr>
        <w:t>、基金管理人业务资格批件、营业执照；</w:t>
      </w:r>
    </w:p>
    <w:p w:rsidR="00B261FA" w:rsidRDefault="00A00AA1">
      <w:pPr>
        <w:spacing w:line="360" w:lineRule="auto"/>
        <w:ind w:firstLineChars="200" w:firstLine="480"/>
        <w:rPr>
          <w:rFonts w:eastAsia="宋体"/>
          <w:bCs/>
          <w:sz w:val="24"/>
        </w:rPr>
      </w:pPr>
      <w:r>
        <w:rPr>
          <w:rFonts w:eastAsia="宋体"/>
          <w:bCs/>
          <w:sz w:val="24"/>
        </w:rPr>
        <w:t>6</w:t>
      </w:r>
      <w:r>
        <w:rPr>
          <w:rFonts w:eastAsia="宋体"/>
          <w:bCs/>
          <w:sz w:val="24"/>
        </w:rPr>
        <w:t>、基金托管人业务资格批件、营业执照；</w:t>
      </w:r>
    </w:p>
    <w:p w:rsidR="00B261FA" w:rsidRDefault="00A00AA1">
      <w:pPr>
        <w:spacing w:line="360" w:lineRule="auto"/>
        <w:ind w:firstLineChars="200" w:firstLine="480"/>
        <w:rPr>
          <w:rFonts w:eastAsia="宋体"/>
          <w:bCs/>
          <w:sz w:val="24"/>
        </w:rPr>
      </w:pPr>
      <w:r>
        <w:rPr>
          <w:rFonts w:eastAsia="宋体"/>
          <w:bCs/>
          <w:sz w:val="24"/>
        </w:rPr>
        <w:t>7</w:t>
      </w:r>
      <w:r>
        <w:rPr>
          <w:rFonts w:eastAsia="宋体"/>
          <w:bCs/>
          <w:sz w:val="24"/>
        </w:rPr>
        <w:t>、《东海基金管理有限责任公司开放式基金业务规则》；</w:t>
      </w:r>
    </w:p>
    <w:p w:rsidR="00B261FA" w:rsidRDefault="00A00AA1">
      <w:pPr>
        <w:spacing w:line="360" w:lineRule="auto"/>
        <w:ind w:firstLineChars="200" w:firstLine="480"/>
        <w:rPr>
          <w:rFonts w:eastAsia="宋体"/>
          <w:bCs/>
          <w:sz w:val="24"/>
        </w:rPr>
      </w:pPr>
      <w:r>
        <w:rPr>
          <w:rFonts w:eastAsia="宋体"/>
          <w:bCs/>
          <w:sz w:val="24"/>
        </w:rPr>
        <w:t>8</w:t>
      </w:r>
      <w:r>
        <w:rPr>
          <w:rFonts w:eastAsia="宋体"/>
          <w:bCs/>
          <w:sz w:val="24"/>
        </w:rPr>
        <w:t>、中国证监会要求的其他文件。</w:t>
      </w:r>
    </w:p>
    <w:p w:rsidR="00B261FA" w:rsidRDefault="00A00AA1">
      <w:pPr>
        <w:spacing w:line="360" w:lineRule="auto"/>
        <w:ind w:firstLineChars="200" w:firstLine="480"/>
        <w:jc w:val="right"/>
        <w:rPr>
          <w:rFonts w:ascii="宋体" w:eastAsia="宋体" w:hAnsi="宋体" w:cs="宋体"/>
          <w:bCs/>
          <w:sz w:val="24"/>
        </w:rPr>
      </w:pPr>
      <w:r>
        <w:rPr>
          <w:rFonts w:eastAsia="宋体"/>
          <w:bCs/>
          <w:sz w:val="24"/>
        </w:rPr>
        <w:t>东海基金管</w:t>
      </w:r>
      <w:r>
        <w:rPr>
          <w:rFonts w:ascii="宋体" w:eastAsia="宋体" w:hAnsi="宋体" w:cs="宋体" w:hint="eastAsia"/>
          <w:bCs/>
          <w:sz w:val="24"/>
        </w:rPr>
        <w:t>理有限责任公司</w:t>
      </w:r>
    </w:p>
    <w:p w:rsidR="00B261FA" w:rsidRDefault="00A00AA1">
      <w:pPr>
        <w:spacing w:line="360" w:lineRule="auto"/>
        <w:ind w:firstLineChars="200" w:firstLine="480"/>
        <w:jc w:val="right"/>
        <w:rPr>
          <w:rFonts w:ascii="宋体" w:eastAsia="宋体" w:hAnsi="宋体" w:cs="宋体"/>
          <w:bCs/>
          <w:sz w:val="24"/>
        </w:rPr>
      </w:pPr>
      <w:r>
        <w:rPr>
          <w:rFonts w:ascii="宋体" w:eastAsia="宋体" w:hAnsi="宋体" w:cs="宋体" w:hint="eastAsia"/>
          <w:bCs/>
          <w:sz w:val="24"/>
        </w:rPr>
        <w:t>202</w:t>
      </w:r>
      <w:r w:rsidR="00BE4100">
        <w:rPr>
          <w:rFonts w:ascii="宋体" w:eastAsia="宋体" w:hAnsi="宋体" w:cs="宋体"/>
          <w:bCs/>
          <w:sz w:val="24"/>
        </w:rPr>
        <w:t>3</w:t>
      </w:r>
      <w:r>
        <w:rPr>
          <w:rFonts w:ascii="宋体" w:eastAsia="宋体" w:hAnsi="宋体" w:cs="宋体" w:hint="eastAsia"/>
          <w:bCs/>
          <w:sz w:val="24"/>
        </w:rPr>
        <w:t>年</w:t>
      </w:r>
      <w:r w:rsidR="00BE4100">
        <w:rPr>
          <w:rFonts w:ascii="宋体" w:eastAsia="宋体" w:hAnsi="宋体" w:cs="宋体"/>
          <w:bCs/>
          <w:sz w:val="24"/>
        </w:rPr>
        <w:t>3</w:t>
      </w:r>
      <w:r>
        <w:rPr>
          <w:rFonts w:ascii="宋体" w:eastAsia="宋体" w:hAnsi="宋体" w:cs="宋体" w:hint="eastAsia"/>
          <w:bCs/>
          <w:sz w:val="24"/>
        </w:rPr>
        <w:t>月</w:t>
      </w:r>
      <w:r w:rsidR="00BE4100">
        <w:rPr>
          <w:rFonts w:ascii="宋体" w:eastAsia="宋体" w:hAnsi="宋体" w:cs="宋体"/>
          <w:bCs/>
          <w:sz w:val="24"/>
        </w:rPr>
        <w:t>2</w:t>
      </w:r>
      <w:r w:rsidR="00A71EF1">
        <w:rPr>
          <w:rFonts w:ascii="宋体" w:eastAsia="宋体" w:hAnsi="宋体" w:cs="宋体"/>
          <w:bCs/>
          <w:sz w:val="24"/>
        </w:rPr>
        <w:t>5</w:t>
      </w:r>
      <w:r>
        <w:rPr>
          <w:rFonts w:ascii="宋体" w:eastAsia="宋体" w:hAnsi="宋体" w:cs="宋体" w:hint="eastAsia"/>
          <w:bCs/>
          <w:sz w:val="24"/>
        </w:rPr>
        <w:t>日</w:t>
      </w:r>
      <w:bookmarkStart w:id="289" w:name="page107"/>
      <w:bookmarkEnd w:id="289"/>
    </w:p>
    <w:sectPr w:rsidR="00B261FA">
      <w:pgSz w:w="11900" w:h="16838"/>
      <w:pgMar w:top="1440" w:right="1440" w:bottom="1440" w:left="1440" w:header="850" w:footer="992" w:gutter="0"/>
      <w:cols w:space="720" w:equalWidth="0">
        <w:col w:w="9026"/>
      </w:cols>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250B" w:rsidRDefault="0061250B">
      <w:r>
        <w:separator/>
      </w:r>
    </w:p>
  </w:endnote>
  <w:endnote w:type="continuationSeparator" w:id="0">
    <w:p w:rsidR="0061250B" w:rsidRDefault="006125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0AA1" w:rsidRDefault="00A00AA1">
    <w:pPr>
      <w:pStyle w:val="ab"/>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00AA1" w:rsidRDefault="00A00AA1">
                          <w:pPr>
                            <w:pStyle w:val="ab"/>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A00AA1" w:rsidRDefault="00A00AA1">
                    <w:pPr>
                      <w:pStyle w:val="ab"/>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0AA1" w:rsidRDefault="00A00AA1">
    <w:pPr>
      <w:pStyle w:val="ab"/>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00AA1" w:rsidRDefault="00A00AA1">
                          <w:pPr>
                            <w:pStyle w:val="ab"/>
                          </w:pPr>
                          <w:r>
                            <w:rPr>
                              <w:rFonts w:hint="eastAsia"/>
                            </w:rPr>
                            <w:fldChar w:fldCharType="begin"/>
                          </w:r>
                          <w:r>
                            <w:rPr>
                              <w:rFonts w:hint="eastAsia"/>
                            </w:rPr>
                            <w:instrText xml:space="preserve"> PAGE  \* MERGEFORMAT </w:instrText>
                          </w:r>
                          <w:r>
                            <w:rPr>
                              <w:rFonts w:hint="eastAsia"/>
                            </w:rPr>
                            <w:fldChar w:fldCharType="separate"/>
                          </w:r>
                          <w:r w:rsidR="00855DEC">
                            <w:rPr>
                              <w:noProof/>
                            </w:rPr>
                            <w:t>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WkjYwIAABEFAAAOAAAAZHJzL2Uyb0RvYy54bWysVM2O0zAQviPxDpbvNGkrVl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05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yVpI2MCAAARBQAADgAAAAAAAAAAAAAAAAAuAgAAZHJzL2Uyb0RvYy54&#10;bWxQSwECLQAUAAYACAAAACEAcarRudcAAAAFAQAADwAAAAAAAAAAAAAAAAC9BAAAZHJzL2Rvd25y&#10;ZXYueG1sUEsFBgAAAAAEAAQA8wAAAMEFAAAAAA==&#10;" filled="f" stroked="f" strokeweight=".5pt">
              <v:textbox style="mso-fit-shape-to-text:t" inset="0,0,0,0">
                <w:txbxContent>
                  <w:p w:rsidR="00A00AA1" w:rsidRDefault="00A00AA1">
                    <w:pPr>
                      <w:pStyle w:val="ab"/>
                    </w:pPr>
                    <w:r>
                      <w:rPr>
                        <w:rFonts w:hint="eastAsia"/>
                      </w:rPr>
                      <w:fldChar w:fldCharType="begin"/>
                    </w:r>
                    <w:r>
                      <w:rPr>
                        <w:rFonts w:hint="eastAsia"/>
                      </w:rPr>
                      <w:instrText xml:space="preserve"> PAGE  \* MERGEFORMAT </w:instrText>
                    </w:r>
                    <w:r>
                      <w:rPr>
                        <w:rFonts w:hint="eastAsia"/>
                      </w:rPr>
                      <w:fldChar w:fldCharType="separate"/>
                    </w:r>
                    <w:r w:rsidR="00855DEC">
                      <w:rPr>
                        <w:noProof/>
                      </w:rPr>
                      <w:t>0</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0AA1" w:rsidRDefault="00A00AA1">
    <w:pPr>
      <w:pStyle w:val="ab"/>
      <w:jc w:val="center"/>
    </w:pP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00AA1" w:rsidRDefault="00A00AA1">
                          <w:pPr>
                            <w:pStyle w:val="ab"/>
                          </w:pPr>
                          <w:r>
                            <w:rPr>
                              <w:rFonts w:hint="eastAsia"/>
                            </w:rPr>
                            <w:fldChar w:fldCharType="begin"/>
                          </w:r>
                          <w:r>
                            <w:rPr>
                              <w:rFonts w:hint="eastAsia"/>
                            </w:rPr>
                            <w:instrText xml:space="preserve"> PAGE  \* MERGEFORMAT </w:instrText>
                          </w:r>
                          <w:r>
                            <w:rPr>
                              <w:rFonts w:hint="eastAsia"/>
                            </w:rPr>
                            <w:fldChar w:fldCharType="separate"/>
                          </w:r>
                          <w:r w:rsidR="00855DEC">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8"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TYPZAIAABEFAAAOAAAAZHJzL2Uyb0RvYy54bWysVE1uEzEU3iNxB8t7OmlQqy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gpNg9kAgAAEQUAAA4AAAAAAAAAAAAAAAAALgIAAGRycy9lMm9Eb2Mu&#10;eG1sUEsBAi0AFAAGAAgAAAAhAHGq0bnXAAAABQEAAA8AAAAAAAAAAAAAAAAAvgQAAGRycy9kb3du&#10;cmV2LnhtbFBLBQYAAAAABAAEAPMAAADCBQAAAAA=&#10;" filled="f" stroked="f" strokeweight=".5pt">
              <v:textbox style="mso-fit-shape-to-text:t" inset="0,0,0,0">
                <w:txbxContent>
                  <w:p w:rsidR="00A00AA1" w:rsidRDefault="00A00AA1">
                    <w:pPr>
                      <w:pStyle w:val="ab"/>
                    </w:pPr>
                    <w:r>
                      <w:rPr>
                        <w:rFonts w:hint="eastAsia"/>
                      </w:rPr>
                      <w:fldChar w:fldCharType="begin"/>
                    </w:r>
                    <w:r>
                      <w:rPr>
                        <w:rFonts w:hint="eastAsia"/>
                      </w:rPr>
                      <w:instrText xml:space="preserve"> PAGE  \* MERGEFORMAT </w:instrText>
                    </w:r>
                    <w:r>
                      <w:rPr>
                        <w:rFonts w:hint="eastAsia"/>
                      </w:rPr>
                      <w:fldChar w:fldCharType="separate"/>
                    </w:r>
                    <w:r w:rsidR="00855DEC">
                      <w:rPr>
                        <w:noProof/>
                      </w:rPr>
                      <w:t>1</w:t>
                    </w:r>
                    <w:r>
                      <w:rPr>
                        <w:rFonts w:hint="eastAsia"/>
                      </w:rPr>
                      <w:fldChar w:fldCharType="end"/>
                    </w:r>
                  </w:p>
                </w:txbxContent>
              </v:textbox>
              <w10:wrap anchorx="margin"/>
            </v:shape>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00AA1" w:rsidRDefault="00A00AA1">
                          <w:pPr>
                            <w:pStyle w:val="ab"/>
                            <w:jc w:val="center"/>
                          </w:pPr>
                        </w:p>
                        <w:p w:rsidR="00A00AA1" w:rsidRDefault="00A00AA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4" o:spid="_x0000_s1029"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4k09pZQIAABEFAAAOAAAAAAAAAAAAAAAAAC4CAABkcnMvZTJvRG9j&#10;LnhtbFBLAQItABQABgAIAAAAIQBxqtG51wAAAAUBAAAPAAAAAAAAAAAAAAAAAL8EAABkcnMvZG93&#10;bnJldi54bWxQSwUGAAAAAAQABADzAAAAwwUAAAAA&#10;" filled="f" stroked="f" strokeweight=".5pt">
              <v:textbox style="mso-fit-shape-to-text:t" inset="0,0,0,0">
                <w:txbxContent>
                  <w:p w:rsidR="00A00AA1" w:rsidRDefault="00A00AA1">
                    <w:pPr>
                      <w:pStyle w:val="ab"/>
                      <w:jc w:val="center"/>
                    </w:pPr>
                  </w:p>
                  <w:p w:rsidR="00A00AA1" w:rsidRDefault="00A00AA1"/>
                </w:txbxContent>
              </v:textbox>
              <w10:wrap anchorx="margin"/>
            </v:shape>
          </w:pict>
        </mc:Fallback>
      </mc:AlternateContent>
    </w:r>
  </w:p>
  <w:p w:rsidR="00A00AA1" w:rsidRDefault="00A00AA1">
    <w:pPr>
      <w:pStyle w:val="ab"/>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0AA1" w:rsidRDefault="00A00AA1">
    <w:pPr>
      <w:pStyle w:val="ab"/>
      <w:jc w:val="cen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00AA1" w:rsidRDefault="00A00AA1">
                          <w:pPr>
                            <w:pStyle w:val="ab"/>
                            <w:jc w:val="center"/>
                          </w:pPr>
                        </w:p>
                        <w:p w:rsidR="00A00AA1" w:rsidRDefault="00A00AA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30" type="#_x0000_t202" style="position:absolute;left:0;text-align:left;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pxhwdkAgAAEQUAAA4AAAAAAAAAAAAAAAAALgIAAGRycy9lMm9Eb2Mu&#10;eG1sUEsBAi0AFAAGAAgAAAAhAHGq0bnXAAAABQEAAA8AAAAAAAAAAAAAAAAAvgQAAGRycy9kb3du&#10;cmV2LnhtbFBLBQYAAAAABAAEAPMAAADCBQAAAAA=&#10;" filled="f" stroked="f" strokeweight=".5pt">
              <v:textbox style="mso-fit-shape-to-text:t" inset="0,0,0,0">
                <w:txbxContent>
                  <w:p w:rsidR="00A00AA1" w:rsidRDefault="00A00AA1">
                    <w:pPr>
                      <w:pStyle w:val="ab"/>
                      <w:jc w:val="center"/>
                    </w:pPr>
                  </w:p>
                  <w:p w:rsidR="00A00AA1" w:rsidRDefault="00A00AA1"/>
                </w:txbxContent>
              </v:textbox>
              <w10:wrap anchorx="margin"/>
            </v:shape>
          </w:pict>
        </mc:Fallback>
      </mc:AlternateContent>
    </w:r>
  </w:p>
  <w:p w:rsidR="00A00AA1" w:rsidRDefault="00A00AA1">
    <w:pPr>
      <w:pStyle w:val="ab"/>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0AA1" w:rsidRDefault="00A00AA1">
    <w:pPr>
      <w:pStyle w:val="ab"/>
      <w:jc w:val="cente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00AA1" w:rsidRDefault="00A00AA1">
                          <w:pPr>
                            <w:pStyle w:val="ab"/>
                          </w:pPr>
                          <w:r>
                            <w:rPr>
                              <w:rFonts w:hint="eastAsia"/>
                            </w:rPr>
                            <w:fldChar w:fldCharType="begin"/>
                          </w:r>
                          <w:r>
                            <w:rPr>
                              <w:rFonts w:hint="eastAsia"/>
                            </w:rPr>
                            <w:instrText xml:space="preserve"> PAGE  \* MERGEFORMAT </w:instrText>
                          </w:r>
                          <w:r>
                            <w:rPr>
                              <w:rFonts w:hint="eastAsia"/>
                            </w:rPr>
                            <w:fldChar w:fldCharType="separate"/>
                          </w:r>
                          <w:r w:rsidR="00855DEC">
                            <w:rPr>
                              <w:noProof/>
                            </w:rPr>
                            <w:t>13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31" type="#_x0000_t202" style="position:absolute;left:0;text-align:left;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6K8TFkAgAAEQUAAA4AAAAAAAAAAAAAAAAALgIAAGRycy9lMm9Eb2Mu&#10;eG1sUEsBAi0AFAAGAAgAAAAhAHGq0bnXAAAABQEAAA8AAAAAAAAAAAAAAAAAvgQAAGRycy9kb3du&#10;cmV2LnhtbFBLBQYAAAAABAAEAPMAAADCBQAAAAA=&#10;" filled="f" stroked="f" strokeweight=".5pt">
              <v:textbox style="mso-fit-shape-to-text:t" inset="0,0,0,0">
                <w:txbxContent>
                  <w:p w:rsidR="00A00AA1" w:rsidRDefault="00A00AA1">
                    <w:pPr>
                      <w:pStyle w:val="ab"/>
                    </w:pPr>
                    <w:r>
                      <w:rPr>
                        <w:rFonts w:hint="eastAsia"/>
                      </w:rPr>
                      <w:fldChar w:fldCharType="begin"/>
                    </w:r>
                    <w:r>
                      <w:rPr>
                        <w:rFonts w:hint="eastAsia"/>
                      </w:rPr>
                      <w:instrText xml:space="preserve"> PAGE  \* MERGEFORMAT </w:instrText>
                    </w:r>
                    <w:r>
                      <w:rPr>
                        <w:rFonts w:hint="eastAsia"/>
                      </w:rPr>
                      <w:fldChar w:fldCharType="separate"/>
                    </w:r>
                    <w:r w:rsidR="00855DEC">
                      <w:rPr>
                        <w:noProof/>
                      </w:rPr>
                      <w:t>13</w:t>
                    </w:r>
                    <w:r>
                      <w:rPr>
                        <w:rFonts w:hint="eastAsia"/>
                      </w:rPr>
                      <w:fldChar w:fldCharType="end"/>
                    </w:r>
                  </w:p>
                </w:txbxContent>
              </v:textbox>
              <w10:wrap anchorx="margin"/>
            </v:shape>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00AA1" w:rsidRDefault="00A00AA1">
                          <w:pPr>
                            <w:pStyle w:val="ab"/>
                            <w:jc w:val="center"/>
                          </w:pPr>
                        </w:p>
                        <w:p w:rsidR="00A00AA1" w:rsidRDefault="00A00AA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7" o:spid="_x0000_s1032" type="#_x0000_t202" style="position:absolute;left:0;text-align:left;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7RMe2ZQIAABEFAAAOAAAAAAAAAAAAAAAAAC4CAABkcnMvZTJvRG9j&#10;LnhtbFBLAQItABQABgAIAAAAIQBxqtG51wAAAAUBAAAPAAAAAAAAAAAAAAAAAL8EAABkcnMvZG93&#10;bnJldi54bWxQSwUGAAAAAAQABADzAAAAwwUAAAAA&#10;" filled="f" stroked="f" strokeweight=".5pt">
              <v:textbox style="mso-fit-shape-to-text:t" inset="0,0,0,0">
                <w:txbxContent>
                  <w:p w:rsidR="00A00AA1" w:rsidRDefault="00A00AA1">
                    <w:pPr>
                      <w:pStyle w:val="ab"/>
                      <w:jc w:val="center"/>
                    </w:pPr>
                  </w:p>
                  <w:p w:rsidR="00A00AA1" w:rsidRDefault="00A00AA1"/>
                </w:txbxContent>
              </v:textbox>
              <w10:wrap anchorx="margin"/>
            </v:shape>
          </w:pict>
        </mc:Fallback>
      </mc:AlternateContent>
    </w:r>
  </w:p>
  <w:p w:rsidR="00A00AA1" w:rsidRDefault="00A00AA1">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250B" w:rsidRDefault="0061250B">
      <w:r>
        <w:separator/>
      </w:r>
    </w:p>
  </w:footnote>
  <w:footnote w:type="continuationSeparator" w:id="0">
    <w:p w:rsidR="0061250B" w:rsidRDefault="006125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0AA1" w:rsidRDefault="00A00AA1">
    <w:pPr>
      <w:pStyle w:val="ad"/>
    </w:pPr>
    <w:r>
      <w:rPr>
        <w:rFonts w:hint="eastAsia"/>
      </w:rPr>
      <w:t>东海</w:t>
    </w:r>
    <w:proofErr w:type="gramStart"/>
    <w:r>
      <w:rPr>
        <w:rFonts w:hint="eastAsia"/>
      </w:rPr>
      <w:t>祥</w:t>
    </w:r>
    <w:proofErr w:type="gramEnd"/>
    <w:r>
      <w:rPr>
        <w:rFonts w:hint="eastAsia"/>
      </w:rPr>
      <w:t>泰三年定期开放债券型发起式</w:t>
    </w:r>
    <w:r>
      <w:rPr>
        <w:rFonts w:hint="eastAsia"/>
      </w:rPr>
      <w:t xml:space="preserve">                                                                                                    </w:t>
    </w:r>
    <w:r>
      <w:rPr>
        <w:rFonts w:hint="eastAsia"/>
      </w:rPr>
      <w:t>招募说明书（更新）</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0AA1" w:rsidRDefault="00A00AA1">
    <w:pPr>
      <w:pStyle w:val="ad"/>
    </w:pPr>
    <w:r>
      <w:rPr>
        <w:rFonts w:hint="eastAsia"/>
      </w:rPr>
      <w:t>东海</w:t>
    </w:r>
    <w:proofErr w:type="gramStart"/>
    <w:r>
      <w:rPr>
        <w:rFonts w:hint="eastAsia"/>
      </w:rPr>
      <w:t>祥</w:t>
    </w:r>
    <w:proofErr w:type="gramEnd"/>
    <w:r>
      <w:rPr>
        <w:rFonts w:hint="eastAsia"/>
      </w:rPr>
      <w:t>泰三年定期开放债券型发起式证券投资基金</w:t>
    </w:r>
    <w:r>
      <w:rPr>
        <w:rFonts w:hint="eastAsia"/>
      </w:rPr>
      <w:t xml:space="preserve">                                                           </w:t>
    </w:r>
    <w:r>
      <w:t xml:space="preserve"> </w:t>
    </w:r>
    <w:r>
      <w:rPr>
        <w:rFonts w:hint="eastAsia"/>
      </w:rPr>
      <w:t>招募说明书（更新）</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0AA1" w:rsidRDefault="00A00AA1">
    <w:pPr>
      <w:pStyle w:val="ad"/>
    </w:pPr>
    <w:r>
      <w:rPr>
        <w:rFonts w:eastAsia="宋体" w:hint="eastAsia"/>
      </w:rPr>
      <w:t>东海</w:t>
    </w:r>
    <w:proofErr w:type="gramStart"/>
    <w:r>
      <w:rPr>
        <w:rFonts w:eastAsia="宋体" w:hint="eastAsia"/>
      </w:rPr>
      <w:t>祥</w:t>
    </w:r>
    <w:proofErr w:type="gramEnd"/>
    <w:r>
      <w:rPr>
        <w:rFonts w:eastAsia="宋体" w:hint="eastAsia"/>
      </w:rPr>
      <w:t>泰三年定期开放债券型发起式证券投资基金</w:t>
    </w:r>
    <w:r>
      <w:rPr>
        <w:rFonts w:eastAsia="宋体" w:hint="eastAsia"/>
      </w:rPr>
      <w:t xml:space="preserve">                                                                            </w:t>
    </w:r>
    <w:r>
      <w:rPr>
        <w:rFonts w:eastAsia="宋体" w:hint="eastAsia"/>
      </w:rPr>
      <w:t>招募说明书（更新）</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3069A03"/>
    <w:multiLevelType w:val="singleLevel"/>
    <w:tmpl w:val="B3069A03"/>
    <w:lvl w:ilvl="0">
      <w:start w:val="3"/>
      <w:numFmt w:val="decimal"/>
      <w:suff w:val="nothing"/>
      <w:lvlText w:val="%1．"/>
      <w:lvlJc w:val="left"/>
    </w:lvl>
  </w:abstractNum>
  <w:abstractNum w:abstractNumId="1" w15:restartNumberingAfterBreak="0">
    <w:nsid w:val="073F5C70"/>
    <w:multiLevelType w:val="singleLevel"/>
    <w:tmpl w:val="073F5C70"/>
    <w:lvl w:ilvl="0">
      <w:start w:val="6"/>
      <w:numFmt w:val="decimal"/>
      <w:suff w:val="nothing"/>
      <w:lvlText w:val="%1、"/>
      <w:lvlJc w:val="left"/>
    </w:lvl>
  </w:abstractNum>
  <w:abstractNum w:abstractNumId="2" w15:restartNumberingAfterBreak="0">
    <w:nsid w:val="547D73EE"/>
    <w:multiLevelType w:val="multilevel"/>
    <w:tmpl w:val="547D73EE"/>
    <w:lvl w:ilvl="0">
      <w:start w:val="1"/>
      <w:numFmt w:val="decimal"/>
      <w:suff w:val="space"/>
      <w:lvlText w:val="§%1"/>
      <w:lvlJc w:val="left"/>
      <w:pPr>
        <w:ind w:left="2693" w:hanging="425"/>
      </w:pPr>
      <w:rPr>
        <w:rFonts w:hint="eastAsia"/>
      </w:rPr>
    </w:lvl>
    <w:lvl w:ilvl="1">
      <w:start w:val="1"/>
      <w:numFmt w:val="decimal"/>
      <w:pStyle w:val="XBRLTitle2"/>
      <w:suff w:val="space"/>
      <w:lvlText w:val="%1.%2"/>
      <w:lvlJc w:val="left"/>
      <w:pPr>
        <w:ind w:left="454" w:hanging="454"/>
      </w:pPr>
      <w:rPr>
        <w:rFonts w:hint="eastAsia"/>
      </w:rPr>
    </w:lvl>
    <w:lvl w:ilvl="2">
      <w:start w:val="1"/>
      <w:numFmt w:val="decimal"/>
      <w:pStyle w:val="XBRLTitle3"/>
      <w:suff w:val="space"/>
      <w:lvlText w:val="%1.%2.%3"/>
      <w:lvlJc w:val="left"/>
      <w:pPr>
        <w:ind w:left="624" w:hanging="624"/>
      </w:pPr>
      <w:rPr>
        <w:rFonts w:hint="eastAsia"/>
      </w:rPr>
    </w:lvl>
    <w:lvl w:ilvl="3">
      <w:start w:val="1"/>
      <w:numFmt w:val="decimal"/>
      <w:suff w:val="space"/>
      <w:lvlText w:val="%1.%2.%3.%4"/>
      <w:lvlJc w:val="left"/>
      <w:pPr>
        <w:ind w:left="794" w:hanging="794"/>
      </w:pPr>
      <w:rPr>
        <w:rFonts w:hint="eastAsia"/>
      </w:rPr>
    </w:lvl>
    <w:lvl w:ilvl="4">
      <w:start w:val="1"/>
      <w:numFmt w:val="decimal"/>
      <w:suff w:val="space"/>
      <w:lvlText w:val="%1.%2.%3.%4.%5"/>
      <w:lvlJc w:val="left"/>
      <w:pPr>
        <w:ind w:left="1021" w:hanging="1021"/>
      </w:pPr>
      <w:rPr>
        <w:rFonts w:hint="eastAsia"/>
      </w:rPr>
    </w:lvl>
    <w:lvl w:ilvl="5">
      <w:start w:val="1"/>
      <w:numFmt w:val="decimal"/>
      <w:suff w:val="space"/>
      <w:lvlText w:val="%1.%2.%3.%4.%5.%6"/>
      <w:lvlJc w:val="left"/>
      <w:pPr>
        <w:ind w:left="1021" w:hanging="1021"/>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2"/>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72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6131"/>
    <w:rsid w:val="0001180F"/>
    <w:rsid w:val="000130AC"/>
    <w:rsid w:val="0003323F"/>
    <w:rsid w:val="00033960"/>
    <w:rsid w:val="00040B18"/>
    <w:rsid w:val="00052C89"/>
    <w:rsid w:val="00064A7D"/>
    <w:rsid w:val="00065531"/>
    <w:rsid w:val="00077555"/>
    <w:rsid w:val="000823AB"/>
    <w:rsid w:val="000857FB"/>
    <w:rsid w:val="00091587"/>
    <w:rsid w:val="000C748E"/>
    <w:rsid w:val="000D458C"/>
    <w:rsid w:val="000D7E26"/>
    <w:rsid w:val="000E2E21"/>
    <w:rsid w:val="000E7EB0"/>
    <w:rsid w:val="00104EAC"/>
    <w:rsid w:val="00115568"/>
    <w:rsid w:val="001164E1"/>
    <w:rsid w:val="0012134A"/>
    <w:rsid w:val="00121FEA"/>
    <w:rsid w:val="00131DDF"/>
    <w:rsid w:val="001352FB"/>
    <w:rsid w:val="0015346B"/>
    <w:rsid w:val="0016517A"/>
    <w:rsid w:val="0016656E"/>
    <w:rsid w:val="0017660F"/>
    <w:rsid w:val="00195EC2"/>
    <w:rsid w:val="001D3011"/>
    <w:rsid w:val="001F1297"/>
    <w:rsid w:val="00207EC4"/>
    <w:rsid w:val="00213DB7"/>
    <w:rsid w:val="00223202"/>
    <w:rsid w:val="00227D32"/>
    <w:rsid w:val="00237C2E"/>
    <w:rsid w:val="002508BB"/>
    <w:rsid w:val="00262540"/>
    <w:rsid w:val="00274B24"/>
    <w:rsid w:val="00277FD2"/>
    <w:rsid w:val="00294751"/>
    <w:rsid w:val="002A6999"/>
    <w:rsid w:val="002B0A72"/>
    <w:rsid w:val="002C2DD3"/>
    <w:rsid w:val="002D768C"/>
    <w:rsid w:val="002D7E38"/>
    <w:rsid w:val="00321F92"/>
    <w:rsid w:val="003452C2"/>
    <w:rsid w:val="00361014"/>
    <w:rsid w:val="00366EED"/>
    <w:rsid w:val="00382C6B"/>
    <w:rsid w:val="003A7DE2"/>
    <w:rsid w:val="003D0EC1"/>
    <w:rsid w:val="003E32AB"/>
    <w:rsid w:val="003F2222"/>
    <w:rsid w:val="00414116"/>
    <w:rsid w:val="0042519D"/>
    <w:rsid w:val="004306C4"/>
    <w:rsid w:val="0044362C"/>
    <w:rsid w:val="00444FE7"/>
    <w:rsid w:val="00447419"/>
    <w:rsid w:val="0045155F"/>
    <w:rsid w:val="00456EE6"/>
    <w:rsid w:val="00467AED"/>
    <w:rsid w:val="00476D25"/>
    <w:rsid w:val="00496A80"/>
    <w:rsid w:val="00497485"/>
    <w:rsid w:val="004B68F7"/>
    <w:rsid w:val="004C7FEB"/>
    <w:rsid w:val="004D04F2"/>
    <w:rsid w:val="004D11D8"/>
    <w:rsid w:val="004F0B13"/>
    <w:rsid w:val="0050291D"/>
    <w:rsid w:val="0050587C"/>
    <w:rsid w:val="00514889"/>
    <w:rsid w:val="00520434"/>
    <w:rsid w:val="005D3A8A"/>
    <w:rsid w:val="005E0297"/>
    <w:rsid w:val="005E5690"/>
    <w:rsid w:val="00603759"/>
    <w:rsid w:val="0061250B"/>
    <w:rsid w:val="00635634"/>
    <w:rsid w:val="00640FF1"/>
    <w:rsid w:val="0064604B"/>
    <w:rsid w:val="0065758C"/>
    <w:rsid w:val="0066150B"/>
    <w:rsid w:val="00661921"/>
    <w:rsid w:val="00670A8D"/>
    <w:rsid w:val="00676E71"/>
    <w:rsid w:val="00681CF2"/>
    <w:rsid w:val="006C2108"/>
    <w:rsid w:val="006D140D"/>
    <w:rsid w:val="006D739F"/>
    <w:rsid w:val="006F2359"/>
    <w:rsid w:val="00723393"/>
    <w:rsid w:val="00736B0E"/>
    <w:rsid w:val="00790A2C"/>
    <w:rsid w:val="007B0CBB"/>
    <w:rsid w:val="007B37B2"/>
    <w:rsid w:val="007D7E4B"/>
    <w:rsid w:val="00807BF4"/>
    <w:rsid w:val="00844D23"/>
    <w:rsid w:val="00855DEC"/>
    <w:rsid w:val="008773E6"/>
    <w:rsid w:val="00877413"/>
    <w:rsid w:val="00880BB6"/>
    <w:rsid w:val="008855EE"/>
    <w:rsid w:val="00892A7E"/>
    <w:rsid w:val="008A28AF"/>
    <w:rsid w:val="008C5EA0"/>
    <w:rsid w:val="008E2607"/>
    <w:rsid w:val="008E44D4"/>
    <w:rsid w:val="008F50DD"/>
    <w:rsid w:val="00913FC4"/>
    <w:rsid w:val="00917DE8"/>
    <w:rsid w:val="00930D5E"/>
    <w:rsid w:val="00950891"/>
    <w:rsid w:val="009522FD"/>
    <w:rsid w:val="009562B1"/>
    <w:rsid w:val="00956E27"/>
    <w:rsid w:val="0096647A"/>
    <w:rsid w:val="00967208"/>
    <w:rsid w:val="0098224C"/>
    <w:rsid w:val="00982DD1"/>
    <w:rsid w:val="009A6CF4"/>
    <w:rsid w:val="009B1E71"/>
    <w:rsid w:val="009C2CD0"/>
    <w:rsid w:val="009D56B6"/>
    <w:rsid w:val="009E4406"/>
    <w:rsid w:val="00A00AA1"/>
    <w:rsid w:val="00A02E06"/>
    <w:rsid w:val="00A24C7F"/>
    <w:rsid w:val="00A27758"/>
    <w:rsid w:val="00A33F66"/>
    <w:rsid w:val="00A35473"/>
    <w:rsid w:val="00A411B1"/>
    <w:rsid w:val="00A57B3A"/>
    <w:rsid w:val="00A71EF1"/>
    <w:rsid w:val="00A76C6A"/>
    <w:rsid w:val="00A9584B"/>
    <w:rsid w:val="00A9728F"/>
    <w:rsid w:val="00AE2DD1"/>
    <w:rsid w:val="00AF14E9"/>
    <w:rsid w:val="00AF3365"/>
    <w:rsid w:val="00AF6FFB"/>
    <w:rsid w:val="00B02631"/>
    <w:rsid w:val="00B23C3B"/>
    <w:rsid w:val="00B261FA"/>
    <w:rsid w:val="00B63BEE"/>
    <w:rsid w:val="00B716CC"/>
    <w:rsid w:val="00B738CE"/>
    <w:rsid w:val="00B8670F"/>
    <w:rsid w:val="00BA7E2D"/>
    <w:rsid w:val="00BC0E69"/>
    <w:rsid w:val="00BC7E51"/>
    <w:rsid w:val="00BD5DEC"/>
    <w:rsid w:val="00BE4100"/>
    <w:rsid w:val="00C10566"/>
    <w:rsid w:val="00C13F52"/>
    <w:rsid w:val="00C16199"/>
    <w:rsid w:val="00C22A72"/>
    <w:rsid w:val="00C26131"/>
    <w:rsid w:val="00C27860"/>
    <w:rsid w:val="00C30EA8"/>
    <w:rsid w:val="00C36B83"/>
    <w:rsid w:val="00C63AF8"/>
    <w:rsid w:val="00C76D2D"/>
    <w:rsid w:val="00C8185C"/>
    <w:rsid w:val="00C85C5B"/>
    <w:rsid w:val="00C91C45"/>
    <w:rsid w:val="00C931E3"/>
    <w:rsid w:val="00CA0DAA"/>
    <w:rsid w:val="00CA7964"/>
    <w:rsid w:val="00CD037F"/>
    <w:rsid w:val="00CD4FA3"/>
    <w:rsid w:val="00CD56D3"/>
    <w:rsid w:val="00D023F4"/>
    <w:rsid w:val="00D119E8"/>
    <w:rsid w:val="00D16F18"/>
    <w:rsid w:val="00D232C6"/>
    <w:rsid w:val="00D23A64"/>
    <w:rsid w:val="00D26FD0"/>
    <w:rsid w:val="00D343CD"/>
    <w:rsid w:val="00D34D54"/>
    <w:rsid w:val="00D4528A"/>
    <w:rsid w:val="00D45D4C"/>
    <w:rsid w:val="00D62CDA"/>
    <w:rsid w:val="00D667A3"/>
    <w:rsid w:val="00DA1A9A"/>
    <w:rsid w:val="00DA4819"/>
    <w:rsid w:val="00DB580E"/>
    <w:rsid w:val="00DD5B01"/>
    <w:rsid w:val="00DD5DCE"/>
    <w:rsid w:val="00DF0978"/>
    <w:rsid w:val="00E06A42"/>
    <w:rsid w:val="00E115E3"/>
    <w:rsid w:val="00E24216"/>
    <w:rsid w:val="00E56F04"/>
    <w:rsid w:val="00E7780B"/>
    <w:rsid w:val="00E843CA"/>
    <w:rsid w:val="00EC348B"/>
    <w:rsid w:val="00EC6B1E"/>
    <w:rsid w:val="00ED7942"/>
    <w:rsid w:val="00EE1609"/>
    <w:rsid w:val="00EE53B2"/>
    <w:rsid w:val="00F013C7"/>
    <w:rsid w:val="00F15F6E"/>
    <w:rsid w:val="00F23E8E"/>
    <w:rsid w:val="00F37D13"/>
    <w:rsid w:val="00F44BCD"/>
    <w:rsid w:val="00F53BD7"/>
    <w:rsid w:val="00F56504"/>
    <w:rsid w:val="00F955A7"/>
    <w:rsid w:val="00FB0350"/>
    <w:rsid w:val="00FC5702"/>
    <w:rsid w:val="00FD59FF"/>
    <w:rsid w:val="00FF34D9"/>
    <w:rsid w:val="02542E11"/>
    <w:rsid w:val="040D3575"/>
    <w:rsid w:val="0591608B"/>
    <w:rsid w:val="075540E0"/>
    <w:rsid w:val="0EC907DB"/>
    <w:rsid w:val="1146706E"/>
    <w:rsid w:val="12367D8D"/>
    <w:rsid w:val="128D4656"/>
    <w:rsid w:val="14A042B1"/>
    <w:rsid w:val="15B9699D"/>
    <w:rsid w:val="17A8477F"/>
    <w:rsid w:val="186A6978"/>
    <w:rsid w:val="192648B3"/>
    <w:rsid w:val="1A376BE6"/>
    <w:rsid w:val="1B1617EA"/>
    <w:rsid w:val="1DDC7C76"/>
    <w:rsid w:val="248E0B85"/>
    <w:rsid w:val="26456F8E"/>
    <w:rsid w:val="27F00C7D"/>
    <w:rsid w:val="2AA410CB"/>
    <w:rsid w:val="319342C0"/>
    <w:rsid w:val="32223FB6"/>
    <w:rsid w:val="322901CA"/>
    <w:rsid w:val="32DE1F83"/>
    <w:rsid w:val="334A1E83"/>
    <w:rsid w:val="33BD426E"/>
    <w:rsid w:val="35205941"/>
    <w:rsid w:val="35BF6E95"/>
    <w:rsid w:val="3CEE01F9"/>
    <w:rsid w:val="3E94524D"/>
    <w:rsid w:val="3FBC6CEB"/>
    <w:rsid w:val="45FE5607"/>
    <w:rsid w:val="4A65124D"/>
    <w:rsid w:val="4AEA73B9"/>
    <w:rsid w:val="51F04616"/>
    <w:rsid w:val="543B5F21"/>
    <w:rsid w:val="548673B3"/>
    <w:rsid w:val="572E47B4"/>
    <w:rsid w:val="57C40BA3"/>
    <w:rsid w:val="58D31CF4"/>
    <w:rsid w:val="5B5732B8"/>
    <w:rsid w:val="5BCA1B43"/>
    <w:rsid w:val="5CEF3426"/>
    <w:rsid w:val="5D937B4B"/>
    <w:rsid w:val="64ED7194"/>
    <w:rsid w:val="658618A0"/>
    <w:rsid w:val="65F60B59"/>
    <w:rsid w:val="68090E2C"/>
    <w:rsid w:val="6A4334F8"/>
    <w:rsid w:val="6E572C36"/>
    <w:rsid w:val="6ED87C82"/>
    <w:rsid w:val="71BD53D3"/>
    <w:rsid w:val="722A2711"/>
    <w:rsid w:val="72EA24CE"/>
    <w:rsid w:val="77C55E89"/>
    <w:rsid w:val="7C2A141F"/>
    <w:rsid w:val="7C773FD0"/>
    <w:rsid w:val="7C894356"/>
    <w:rsid w:val="7D49688D"/>
    <w:rsid w:val="7DB755D5"/>
    <w:rsid w:val="7F6F2529"/>
    <w:rsid w:val="7FC979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B674607"/>
  <w15:docId w15:val="{7C130E8F-D196-48BF-B249-C1BCBF386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uiPriority="0" w:qFormat="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sz w:val="22"/>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line="360" w:lineRule="auto"/>
      <w:jc w:val="center"/>
      <w:outlineLvl w:val="1"/>
    </w:pPr>
    <w:rPr>
      <w:rFonts w:asciiTheme="majorHAnsi" w:eastAsia="宋体" w:hAnsiTheme="majorHAnsi" w:cstheme="majorBidi"/>
      <w:b/>
      <w:bCs/>
      <w:sz w:val="30"/>
      <w:szCs w:val="32"/>
    </w:rPr>
  </w:style>
  <w:style w:type="paragraph" w:styleId="3">
    <w:name w:val="heading 3"/>
    <w:basedOn w:val="a"/>
    <w:next w:val="a"/>
    <w:uiPriority w:val="9"/>
    <w:unhideWhenUsed/>
    <w:qFormat/>
    <w:pPr>
      <w:keepNext/>
      <w:keepLines/>
      <w:spacing w:before="260" w:after="260" w:line="416" w:lineRule="auto"/>
      <w:outlineLvl w:val="2"/>
    </w:pPr>
    <w:rPr>
      <w:b/>
      <w:bCs/>
      <w:sz w:val="32"/>
      <w:szCs w:val="32"/>
    </w:rPr>
  </w:style>
  <w:style w:type="paragraph" w:styleId="4">
    <w:name w:val="heading 4"/>
    <w:basedOn w:val="a"/>
    <w:next w:val="a"/>
    <w:unhideWhenUsed/>
    <w:qFormat/>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widowControl w:val="0"/>
    </w:pPr>
    <w:rPr>
      <w:rFonts w:eastAsia="宋体"/>
      <w:kern w:val="2"/>
      <w:sz w:val="21"/>
      <w:szCs w:val="20"/>
    </w:rPr>
  </w:style>
  <w:style w:type="paragraph" w:styleId="a5">
    <w:name w:val="Body Text Indent"/>
    <w:basedOn w:val="a"/>
    <w:link w:val="a6"/>
    <w:uiPriority w:val="99"/>
    <w:semiHidden/>
    <w:unhideWhenUsed/>
    <w:qFormat/>
    <w:pPr>
      <w:spacing w:after="120"/>
      <w:ind w:leftChars="200" w:left="420"/>
    </w:pPr>
  </w:style>
  <w:style w:type="paragraph" w:styleId="a7">
    <w:name w:val="Plain Text"/>
    <w:basedOn w:val="a"/>
    <w:link w:val="a8"/>
    <w:qFormat/>
    <w:pPr>
      <w:widowControl w:val="0"/>
      <w:jc w:val="both"/>
    </w:pPr>
    <w:rPr>
      <w:rFonts w:ascii="宋体" w:eastAsia="宋体" w:hAnsi="Courier New" w:hint="eastAsia"/>
      <w:kern w:val="2"/>
      <w:sz w:val="21"/>
      <w:szCs w:val="20"/>
    </w:rPr>
  </w:style>
  <w:style w:type="paragraph" w:styleId="21">
    <w:name w:val="Body Text Indent 2"/>
    <w:basedOn w:val="a"/>
    <w:link w:val="22"/>
    <w:uiPriority w:val="99"/>
    <w:semiHidden/>
    <w:unhideWhenUsed/>
    <w:qFormat/>
    <w:pPr>
      <w:spacing w:after="120" w:line="480" w:lineRule="auto"/>
      <w:ind w:leftChars="200" w:left="420"/>
    </w:pPr>
  </w:style>
  <w:style w:type="paragraph" w:styleId="a9">
    <w:name w:val="Balloon Text"/>
    <w:basedOn w:val="a"/>
    <w:link w:val="aa"/>
    <w:uiPriority w:val="99"/>
    <w:semiHidden/>
    <w:unhideWhenUsed/>
    <w:qFormat/>
    <w:rPr>
      <w:sz w:val="18"/>
      <w:szCs w:val="18"/>
    </w:rPr>
  </w:style>
  <w:style w:type="paragraph" w:styleId="ab">
    <w:name w:val="footer"/>
    <w:basedOn w:val="a"/>
    <w:link w:val="ac"/>
    <w:uiPriority w:val="99"/>
    <w:unhideWhenUsed/>
    <w:qFormat/>
    <w:pPr>
      <w:tabs>
        <w:tab w:val="center" w:pos="4153"/>
        <w:tab w:val="right" w:pos="8306"/>
      </w:tabs>
      <w:snapToGrid w:val="0"/>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Subtitle"/>
    <w:basedOn w:val="2"/>
    <w:next w:val="3"/>
    <w:qFormat/>
    <w:pPr>
      <w:spacing w:before="240" w:after="60" w:line="312" w:lineRule="auto"/>
      <w:jc w:val="left"/>
    </w:pPr>
    <w:rPr>
      <w:bCs w:val="0"/>
      <w:kern w:val="28"/>
      <w:sz w:val="24"/>
    </w:rPr>
  </w:style>
  <w:style w:type="paragraph" w:styleId="30">
    <w:name w:val="Body Text Indent 3"/>
    <w:basedOn w:val="a"/>
    <w:link w:val="31"/>
    <w:qFormat/>
    <w:pPr>
      <w:widowControl w:val="0"/>
      <w:spacing w:line="400" w:lineRule="atLeast"/>
      <w:ind w:firstLine="600"/>
      <w:jc w:val="both"/>
    </w:pPr>
    <w:rPr>
      <w:rFonts w:ascii="宋体" w:eastAsia="宋体" w:hint="eastAsia"/>
      <w:kern w:val="2"/>
      <w:sz w:val="28"/>
      <w:szCs w:val="20"/>
    </w:rPr>
  </w:style>
  <w:style w:type="paragraph" w:styleId="23">
    <w:name w:val="toc 2"/>
    <w:basedOn w:val="a"/>
    <w:next w:val="a"/>
    <w:uiPriority w:val="39"/>
    <w:unhideWhenUsed/>
    <w:qFormat/>
    <w:pPr>
      <w:ind w:leftChars="200" w:left="420"/>
    </w:pPr>
  </w:style>
  <w:style w:type="paragraph" w:styleId="af0">
    <w:name w:val="annotation subject"/>
    <w:basedOn w:val="a3"/>
    <w:next w:val="a3"/>
    <w:link w:val="af1"/>
    <w:uiPriority w:val="99"/>
    <w:semiHidden/>
    <w:unhideWhenUsed/>
    <w:qFormat/>
    <w:pPr>
      <w:widowControl/>
    </w:pPr>
    <w:rPr>
      <w:rFonts w:eastAsiaTheme="minorEastAsia"/>
      <w:b/>
      <w:bCs/>
      <w:kern w:val="0"/>
      <w:sz w:val="22"/>
      <w:szCs w:val="22"/>
    </w:rPr>
  </w:style>
  <w:style w:type="table" w:styleId="af2">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qFormat/>
    <w:rPr>
      <w:color w:val="0563C1" w:themeColor="hyperlink"/>
      <w:u w:val="single"/>
    </w:rPr>
  </w:style>
  <w:style w:type="character" w:styleId="af4">
    <w:name w:val="annotation reference"/>
    <w:qFormat/>
    <w:rPr>
      <w:sz w:val="21"/>
    </w:rPr>
  </w:style>
  <w:style w:type="character" w:customStyle="1" w:styleId="aa">
    <w:name w:val="批注框文本 字符"/>
    <w:basedOn w:val="a0"/>
    <w:link w:val="a9"/>
    <w:uiPriority w:val="99"/>
    <w:semiHidden/>
    <w:qFormat/>
    <w:rPr>
      <w:sz w:val="18"/>
      <w:szCs w:val="18"/>
    </w:rPr>
  </w:style>
  <w:style w:type="character" w:customStyle="1" w:styleId="a8">
    <w:name w:val="纯文本 字符"/>
    <w:basedOn w:val="a0"/>
    <w:link w:val="a7"/>
    <w:qFormat/>
    <w:rPr>
      <w:rFonts w:ascii="宋体" w:eastAsia="宋体" w:hAnsi="Courier New"/>
      <w:kern w:val="2"/>
      <w:sz w:val="21"/>
      <w:szCs w:val="20"/>
    </w:rPr>
  </w:style>
  <w:style w:type="character" w:customStyle="1" w:styleId="31">
    <w:name w:val="正文文本缩进 3 字符"/>
    <w:basedOn w:val="a0"/>
    <w:link w:val="30"/>
    <w:qFormat/>
    <w:rPr>
      <w:rFonts w:ascii="宋体" w:eastAsia="宋体"/>
      <w:kern w:val="2"/>
      <w:sz w:val="28"/>
      <w:szCs w:val="20"/>
    </w:rPr>
  </w:style>
  <w:style w:type="table" w:customStyle="1" w:styleId="11">
    <w:name w:val="网格表 1 浅色1"/>
    <w:basedOn w:val="a1"/>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4">
    <w:name w:val="批注文字 字符"/>
    <w:basedOn w:val="a0"/>
    <w:link w:val="a3"/>
    <w:qFormat/>
    <w:rPr>
      <w:rFonts w:eastAsia="宋体"/>
      <w:kern w:val="2"/>
      <w:sz w:val="21"/>
      <w:szCs w:val="20"/>
    </w:rPr>
  </w:style>
  <w:style w:type="paragraph" w:customStyle="1" w:styleId="12">
    <w:name w:val="列出段落1"/>
    <w:basedOn w:val="a"/>
    <w:qFormat/>
    <w:pPr>
      <w:widowControl w:val="0"/>
      <w:ind w:firstLineChars="200" w:firstLine="420"/>
      <w:jc w:val="both"/>
    </w:pPr>
    <w:rPr>
      <w:rFonts w:eastAsia="宋体"/>
      <w:kern w:val="2"/>
      <w:sz w:val="21"/>
      <w:szCs w:val="20"/>
    </w:rPr>
  </w:style>
  <w:style w:type="character" w:customStyle="1" w:styleId="20">
    <w:name w:val="标题 2 字符"/>
    <w:basedOn w:val="a0"/>
    <w:link w:val="2"/>
    <w:uiPriority w:val="9"/>
    <w:qFormat/>
    <w:rPr>
      <w:rFonts w:asciiTheme="majorHAnsi" w:eastAsia="宋体" w:hAnsiTheme="majorHAnsi" w:cstheme="majorBidi"/>
      <w:b/>
      <w:bCs/>
      <w:sz w:val="30"/>
      <w:szCs w:val="32"/>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10">
    <w:name w:val="标题 1 字符"/>
    <w:basedOn w:val="a0"/>
    <w:link w:val="1"/>
    <w:uiPriority w:val="9"/>
    <w:qFormat/>
    <w:rPr>
      <w:b/>
      <w:bCs/>
      <w:kern w:val="44"/>
      <w:sz w:val="44"/>
      <w:szCs w:val="44"/>
    </w:rPr>
  </w:style>
  <w:style w:type="paragraph" w:customStyle="1" w:styleId="TOC1">
    <w:name w:val="TOC 标题1"/>
    <w:basedOn w:val="1"/>
    <w:next w:val="a"/>
    <w:uiPriority w:val="39"/>
    <w:unhideWhenUsed/>
    <w:qFormat/>
    <w:pPr>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22">
    <w:name w:val="正文文本缩进 2 字符"/>
    <w:basedOn w:val="a0"/>
    <w:link w:val="21"/>
    <w:uiPriority w:val="99"/>
    <w:semiHidden/>
    <w:qFormat/>
  </w:style>
  <w:style w:type="character" w:customStyle="1" w:styleId="a6">
    <w:name w:val="正文文本缩进 字符"/>
    <w:basedOn w:val="a0"/>
    <w:link w:val="a5"/>
    <w:uiPriority w:val="99"/>
    <w:semiHidden/>
    <w:qFormat/>
  </w:style>
  <w:style w:type="character" w:customStyle="1" w:styleId="af1">
    <w:name w:val="批注主题 字符"/>
    <w:basedOn w:val="a4"/>
    <w:link w:val="af0"/>
    <w:uiPriority w:val="99"/>
    <w:semiHidden/>
    <w:qFormat/>
    <w:rPr>
      <w:rFonts w:eastAsia="宋体"/>
      <w:b/>
      <w:bCs/>
      <w:kern w:val="2"/>
      <w:sz w:val="21"/>
      <w:szCs w:val="20"/>
    </w:rPr>
  </w:style>
  <w:style w:type="paragraph" w:customStyle="1" w:styleId="13">
    <w:name w:val="修订1"/>
    <w:hidden/>
    <w:uiPriority w:val="99"/>
    <w:semiHidden/>
    <w:qFormat/>
    <w:rPr>
      <w:rFonts w:eastAsiaTheme="minorEastAsia"/>
      <w:sz w:val="22"/>
      <w:szCs w:val="22"/>
    </w:rPr>
  </w:style>
  <w:style w:type="paragraph" w:customStyle="1" w:styleId="XBRLTitle2">
    <w:name w:val="XBRLTitle2"/>
    <w:basedOn w:val="af"/>
    <w:next w:val="4"/>
    <w:qFormat/>
    <w:pPr>
      <w:numPr>
        <w:ilvl w:val="1"/>
        <w:numId w:val="1"/>
      </w:numPr>
      <w:spacing w:before="0" w:after="0" w:line="360" w:lineRule="auto"/>
      <w:ind w:left="0" w:firstLine="0"/>
    </w:pPr>
    <w:rPr>
      <w:bCs/>
    </w:rPr>
  </w:style>
  <w:style w:type="paragraph" w:customStyle="1" w:styleId="XBRLTitle3">
    <w:name w:val="XBRLTitle3"/>
    <w:basedOn w:val="af"/>
    <w:next w:val="4"/>
    <w:qFormat/>
    <w:pPr>
      <w:numPr>
        <w:ilvl w:val="2"/>
        <w:numId w:val="1"/>
      </w:numPr>
      <w:spacing w:before="0" w:after="0" w:line="360" w:lineRule="auto"/>
      <w:ind w:left="0" w:firstLine="0"/>
      <w:outlineLvl w:val="9"/>
    </w:pPr>
    <w:rPr>
      <w:bCs/>
    </w:rPr>
  </w:style>
  <w:style w:type="paragraph" w:styleId="af5">
    <w:name w:val="List Paragraph"/>
    <w:basedOn w:val="a"/>
    <w:uiPriority w:val="34"/>
    <w:qFormat/>
    <w:pPr>
      <w:ind w:firstLineChars="200" w:firstLine="420"/>
    </w:pPr>
  </w:style>
  <w:style w:type="paragraph" w:customStyle="1" w:styleId="XBRLTitle1">
    <w:name w:val="XBRLTitle1"/>
    <w:basedOn w:val="1"/>
    <w:next w:val="2"/>
    <w:qFormat/>
    <w:rsid w:val="00A00AA1"/>
    <w:pPr>
      <w:keepNext w:val="0"/>
      <w:keepLines w:val="0"/>
      <w:widowControl w:val="0"/>
      <w:spacing w:beforeLines="50" w:before="0" w:after="0" w:line="240" w:lineRule="auto"/>
      <w:ind w:left="425" w:hanging="425"/>
      <w:jc w:val="center"/>
    </w:pPr>
    <w:rPr>
      <w:rFonts w:ascii="宋体" w:eastAsia="宋体" w:hAnsi="Cambria"/>
      <w:sz w:val="28"/>
      <w:lang w:val="x-none" w:eastAsia="x-none"/>
    </w:rPr>
  </w:style>
  <w:style w:type="paragraph" w:customStyle="1" w:styleId="p0">
    <w:name w:val="p0"/>
    <w:basedOn w:val="a"/>
    <w:qFormat/>
    <w:rsid w:val="00456EE6"/>
    <w:pPr>
      <w:spacing w:line="240" w:lineRule="atLeast"/>
      <w:ind w:firstLine="420"/>
      <w:jc w:val="both"/>
    </w:pPr>
    <w:rPr>
      <w:rFonts w:eastAsia="宋体" w:cs="宋体"/>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mailto:service@donghaifunds.com"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1.jpg"/><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2E9990-AFF2-44DE-9869-B1255B336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104</Pages>
  <Words>12170</Words>
  <Characters>69369</Characters>
  <Application>Microsoft Office Word</Application>
  <DocSecurity>0</DocSecurity>
  <Lines>578</Lines>
  <Paragraphs>162</Paragraphs>
  <ScaleCrop>false</ScaleCrop>
  <Company>P R C</Company>
  <LinksUpToDate>false</LinksUpToDate>
  <CharactersWithSpaces>81377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何玉珑</cp:lastModifiedBy>
  <cp:revision>36</cp:revision>
  <dcterms:created xsi:type="dcterms:W3CDTF">2021-07-06T09:02:00Z</dcterms:created>
  <dcterms:modified xsi:type="dcterms:W3CDTF">2023-03-27T09:01:00Z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17DB47A8C4664081B3B3886B83B0EDD3</vt:lpwstr>
  </property>
</Properties>
</file>